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text" w:horzAnchor="page" w:tblpX="354" w:tblpY="221"/>
        <w:tblOverlap w:val="never"/>
        <w:tblW w:w="11318" w:type="dxa"/>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902"/>
        <w:gridCol w:w="847"/>
        <w:gridCol w:w="283"/>
        <w:gridCol w:w="1605"/>
        <w:gridCol w:w="913"/>
        <w:gridCol w:w="346"/>
        <w:gridCol w:w="2032"/>
        <w:gridCol w:w="1575"/>
        <w:gridCol w:w="1815"/>
      </w:tblGrid>
      <w:tr w14:paraId="2BE31B3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00FAE083">
            <w:pPr>
              <w:widowControl/>
              <w:jc w:val="left"/>
            </w:pPr>
            <w:r>
              <w:rPr>
                <w:rFonts w:ascii="Arial" w:hAnsi="Arial"/>
                <w:b/>
                <w:bCs/>
                <w:color w:val="FF0000"/>
                <w:u w:color="FF0000"/>
              </w:rPr>
              <w:t>Shipper Insert Name, Address and Phone</w:t>
            </w:r>
          </w:p>
        </w:tc>
        <w:tc>
          <w:tcPr>
            <w:tcW w:w="5768" w:type="dxa"/>
            <w:gridSpan w:val="4"/>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vAlign w:val="center"/>
          </w:tcPr>
          <w:p w14:paraId="37D72523">
            <w:pPr>
              <w:jc w:val="left"/>
              <w:rPr>
                <w:rFonts w:hint="default" w:eastAsia="Arial Unicode MS"/>
                <w:lang w:val="en-US" w:eastAsia="zh-CN"/>
              </w:rPr>
            </w:pPr>
            <w:r>
              <w:rPr>
                <w:rFonts w:ascii="Arial" w:hAnsi="Arial"/>
                <w:b/>
                <w:bCs/>
                <w:sz w:val="24"/>
                <w:szCs w:val="24"/>
              </w:rPr>
              <w:t>TRUCK WAYBILL NO</w:t>
            </w:r>
            <w:r>
              <w:rPr>
                <w:rFonts w:hint="eastAsia" w:ascii="Arial" w:hAnsi="Arial"/>
                <w:b/>
                <w:bCs/>
                <w:sz w:val="24"/>
                <w:szCs w:val="24"/>
              </w:rPr>
              <w:t>:</w:t>
            </w:r>
            <w:r>
              <w:rPr>
                <w:rFonts w:hint="eastAsia" w:ascii="Arial" w:hAnsi="Arial"/>
                <w:b/>
                <w:bCs/>
                <w:sz w:val="24"/>
                <w:szCs w:val="24"/>
                <w:lang w:val="en-US" w:eastAsia="zh-CN"/>
              </w:rPr>
              <w:t xml:space="preserve"> ZT4090484</w:t>
            </w:r>
            <w:bookmarkStart w:id="0" w:name="_GoBack"/>
            <w:bookmarkEnd w:id="0"/>
          </w:p>
        </w:tc>
      </w:tr>
      <w:tr w14:paraId="6003AC9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59"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531734A2">
            <w:pPr>
              <w:numPr>
                <w:ilvl w:val="0"/>
                <w:numId w:val="0"/>
              </w:numPr>
              <w:autoSpaceDE w:val="0"/>
              <w:autoSpaceDN w:val="0"/>
              <w:adjustRightInd w:val="0"/>
              <w:spacing w:line="209" w:lineRule="exact"/>
              <w:ind w:leftChars="0"/>
              <w:jc w:val="left"/>
              <w:rPr>
                <w:rFonts w:hint="eastAsia"/>
              </w:rPr>
            </w:pPr>
            <w:r>
              <w:rPr>
                <w:rFonts w:hint="eastAsia"/>
                <w:lang w:val="vi-VN"/>
              </w:rPr>
              <w:t>SHENZHEN DONGTAI YOUBANG INVESTMENT CO.,LTD</w:t>
            </w:r>
          </w:p>
        </w:tc>
        <w:tc>
          <w:tcPr>
            <w:tcW w:w="5768" w:type="dxa"/>
            <w:gridSpan w:val="4"/>
            <w:vMerge w:val="restart"/>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D33F516">
            <w:pPr>
              <w:widowControl/>
              <w:jc w:val="left"/>
              <w:rPr>
                <w:rFonts w:ascii="宋体" w:hAnsi="宋体" w:eastAsia="宋体" w:cs="宋体"/>
                <w:kern w:val="0"/>
                <w:sz w:val="24"/>
                <w:szCs w:val="24"/>
              </w:rPr>
            </w:pPr>
          </w:p>
          <w:p w14:paraId="57386C2C">
            <w:pPr>
              <w:widowControl/>
              <w:jc w:val="left"/>
              <w:rPr>
                <w:b/>
                <w:bCs/>
                <w:kern w:val="0"/>
                <w:sz w:val="44"/>
                <w:szCs w:val="44"/>
              </w:rPr>
            </w:pPr>
          </w:p>
          <w:p w14:paraId="2EFBBCE0">
            <w:pPr>
              <w:widowControl/>
              <w:jc w:val="left"/>
              <w:rPr>
                <w:rFonts w:ascii="Arial" w:hAnsi="Arial" w:eastAsia="Arial" w:cs="Arial"/>
                <w:sz w:val="44"/>
                <w:szCs w:val="44"/>
              </w:rPr>
            </w:pPr>
            <w:r>
              <w:rPr>
                <w:b/>
                <w:bCs/>
                <w:kern w:val="0"/>
                <w:sz w:val="44"/>
                <w:szCs w:val="44"/>
              </w:rPr>
              <w:t>BILL OF LADING</w:t>
            </w:r>
          </w:p>
          <w:p w14:paraId="1D922A70">
            <w:pPr>
              <w:widowControl/>
              <w:jc w:val="left"/>
              <w:rPr>
                <w:rFonts w:ascii="华文楷体" w:hAnsi="华文楷体" w:eastAsia="华文楷体" w:cs="华文楷体"/>
                <w:kern w:val="0"/>
                <w:sz w:val="44"/>
                <w:szCs w:val="44"/>
              </w:rPr>
            </w:pPr>
          </w:p>
          <w:p w14:paraId="6DAA8913">
            <w:pPr>
              <w:widowControl/>
              <w:jc w:val="left"/>
              <w:rPr>
                <w:rFonts w:ascii="Arial" w:hAnsi="Arial"/>
                <w:b/>
                <w:bCs/>
              </w:rPr>
            </w:pPr>
            <w:r>
              <w:rPr>
                <w:rFonts w:ascii="Arial" w:hAnsi="Arial"/>
                <w:b/>
                <w:bCs/>
                <w:sz w:val="18"/>
                <w:szCs w:val="18"/>
              </w:rPr>
              <w:t>RECEIVED</w:t>
            </w:r>
            <w:r>
              <w:rPr>
                <w:rFonts w:ascii="Arial" w:hAnsi="Arial"/>
                <w:sz w:val="18"/>
                <w:szCs w:val="18"/>
              </w:rPr>
              <w:t xml:space="preserve"> in external apparent good order and condition except as otherwise noted.The total number of containers or other packages or units said to contain the cargo herein mentioned. If required by the carrier, this waybill, dully endorsed, must be surrendered in exchange for the goods or delivery order. carriage shall be deemed to have accepted and agreed to the terms and conditions of our CONDITIONS OF CARRIAGE, printed on reverse side.   </w:t>
            </w:r>
            <w:r>
              <w:rPr>
                <w:rFonts w:ascii="Arial" w:hAnsi="Arial"/>
                <w:b/>
                <w:bCs/>
              </w:rPr>
              <w:t>ORIGINAL</w:t>
            </w:r>
          </w:p>
          <w:p w14:paraId="42BB5B12">
            <w:pPr>
              <w:widowControl/>
              <w:jc w:val="left"/>
              <w:rPr>
                <w:rFonts w:ascii="Arial" w:hAnsi="Arial"/>
                <w:b/>
                <w:bCs/>
              </w:rPr>
            </w:pPr>
          </w:p>
          <w:p w14:paraId="53DB65FC">
            <w:pPr>
              <w:widowControl/>
              <w:jc w:val="left"/>
              <w:rPr>
                <w:rFonts w:ascii="Arial" w:hAnsi="Arial"/>
                <w:b/>
                <w:bCs/>
              </w:rPr>
            </w:pPr>
          </w:p>
          <w:p w14:paraId="5DFBA35F">
            <w:pPr>
              <w:widowControl/>
              <w:jc w:val="left"/>
              <w:rPr>
                <w:rFonts w:ascii="Arial" w:hAnsi="Arial"/>
                <w:b/>
                <w:bCs/>
              </w:rPr>
            </w:pPr>
          </w:p>
          <w:p w14:paraId="3C02D3EE">
            <w:pPr>
              <w:widowControl/>
              <w:jc w:val="left"/>
              <w:rPr>
                <w:rFonts w:ascii="Arial" w:hAnsi="Arial"/>
                <w:b/>
                <w:bCs/>
              </w:rPr>
            </w:pPr>
          </w:p>
          <w:p w14:paraId="08C0233E">
            <w:pPr>
              <w:widowControl/>
              <w:jc w:val="left"/>
              <w:rPr>
                <w:rFonts w:ascii="Arial" w:hAnsi="Arial"/>
                <w:b/>
                <w:bCs/>
              </w:rPr>
            </w:pPr>
          </w:p>
          <w:p w14:paraId="24B17DDE">
            <w:pPr>
              <w:widowControl/>
              <w:jc w:val="left"/>
            </w:pPr>
          </w:p>
          <w:p w14:paraId="3DF9C0D1">
            <w:pPr>
              <w:widowControl/>
              <w:jc w:val="left"/>
            </w:pPr>
          </w:p>
        </w:tc>
      </w:tr>
      <w:tr w14:paraId="6778333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1"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17F982F2">
            <w:pPr>
              <w:spacing w:line="20" w:lineRule="atLeast"/>
              <w:jc w:val="left"/>
            </w:pPr>
            <w:r>
              <w:rPr>
                <w:rFonts w:ascii="Arial" w:hAnsi="Arial"/>
                <w:b/>
                <w:bCs/>
                <w:color w:val="FF0000"/>
                <w:u w:color="FF0000"/>
              </w:rPr>
              <w:t xml:space="preserve">CONSIGNEE INSERT NAME, ADDRESS AND PHONE </w:t>
            </w:r>
          </w:p>
        </w:tc>
        <w:tc>
          <w:tcPr>
            <w:tcW w:w="5768" w:type="dxa"/>
            <w:gridSpan w:val="4"/>
            <w:vMerge w:val="continue"/>
            <w:tcBorders>
              <w:top w:val="single" w:color="000000" w:sz="18" w:space="0"/>
              <w:left w:val="single" w:color="000000" w:sz="18" w:space="0"/>
              <w:bottom w:val="single" w:color="000000" w:sz="18" w:space="0"/>
              <w:right w:val="single" w:color="000000" w:sz="18" w:space="0"/>
            </w:tcBorders>
            <w:shd w:val="clear" w:color="auto" w:fill="auto"/>
          </w:tcPr>
          <w:p w14:paraId="4EA2EE1B"/>
        </w:tc>
      </w:tr>
      <w:tr w14:paraId="6A69B3A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72"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C9BC5DA">
            <w:pPr>
              <w:numPr>
                <w:ilvl w:val="0"/>
                <w:numId w:val="0"/>
              </w:numPr>
              <w:autoSpaceDE w:val="0"/>
              <w:autoSpaceDN w:val="0"/>
              <w:adjustRightInd w:val="0"/>
              <w:spacing w:line="209" w:lineRule="exact"/>
              <w:jc w:val="left"/>
              <w:rPr>
                <w:rFonts w:hint="eastAsia"/>
                <w:lang w:val="vi-VN"/>
              </w:rPr>
            </w:pPr>
            <w:r>
              <w:rPr>
                <w:rFonts w:hint="eastAsia"/>
                <w:lang w:val="vi-VN"/>
              </w:rPr>
              <w:t>RAYLINK TECHNOLOGY COMPANY</w:t>
            </w:r>
            <w:r>
              <w:rPr>
                <w:rFonts w:hint="eastAsia"/>
                <w:lang w:val="en-US" w:eastAsia="zh-CN"/>
              </w:rPr>
              <w:t xml:space="preserve"> </w:t>
            </w:r>
            <w:r>
              <w:rPr>
                <w:rFonts w:hint="eastAsia"/>
                <w:lang w:val="vi-VN"/>
              </w:rPr>
              <w:t xml:space="preserve"> LIMITED</w:t>
            </w:r>
          </w:p>
          <w:p w14:paraId="2964AD87">
            <w:pPr>
              <w:numPr>
                <w:ilvl w:val="0"/>
                <w:numId w:val="0"/>
              </w:numPr>
              <w:autoSpaceDE w:val="0"/>
              <w:autoSpaceDN w:val="0"/>
              <w:adjustRightInd w:val="0"/>
              <w:spacing w:line="209" w:lineRule="exact"/>
              <w:jc w:val="left"/>
              <w:rPr>
                <w:rFonts w:hint="eastAsia"/>
                <w:lang w:val="vi-VN"/>
              </w:rPr>
            </w:pPr>
            <w:r>
              <w:rPr>
                <w:rFonts w:hint="eastAsia"/>
                <w:lang w:val="vi-VN"/>
              </w:rPr>
              <w:t>PLANT36#37# IN AN DUONG LNDUSTRIAL ZONE,AN DUONG COUNTY,HAI PHONG CITY,VIETNAM</w:t>
            </w:r>
          </w:p>
          <w:p w14:paraId="71AACA09">
            <w:pPr>
              <w:numPr>
                <w:ilvl w:val="0"/>
                <w:numId w:val="0"/>
              </w:numPr>
              <w:autoSpaceDE w:val="0"/>
              <w:autoSpaceDN w:val="0"/>
              <w:adjustRightInd w:val="0"/>
              <w:spacing w:line="209" w:lineRule="exact"/>
              <w:jc w:val="left"/>
              <w:rPr>
                <w:rFonts w:hint="eastAsia"/>
                <w:lang w:val="vi-VN"/>
              </w:rPr>
            </w:pPr>
            <w:r>
              <w:rPr>
                <w:rFonts w:hint="eastAsia"/>
                <w:lang w:val="en-US" w:eastAsia="zh-CN"/>
              </w:rPr>
              <w:t xml:space="preserve">ATTN: </w:t>
            </w:r>
            <w:r>
              <w:rPr>
                <w:rFonts w:hint="eastAsia"/>
                <w:lang w:val="vi-VN"/>
              </w:rPr>
              <w:t>LE THI HAI VAN</w:t>
            </w:r>
          </w:p>
          <w:p w14:paraId="52B83E7F">
            <w:pPr>
              <w:numPr>
                <w:ilvl w:val="0"/>
                <w:numId w:val="0"/>
              </w:numPr>
              <w:autoSpaceDE w:val="0"/>
              <w:autoSpaceDN w:val="0"/>
              <w:adjustRightInd w:val="0"/>
              <w:spacing w:line="209" w:lineRule="exact"/>
              <w:jc w:val="left"/>
              <w:rPr>
                <w:rFonts w:hint="default" w:eastAsia="Arial Unicode MS"/>
                <w:lang w:val="en-US" w:eastAsia="zh-CN"/>
              </w:rPr>
            </w:pPr>
            <w:r>
              <w:rPr>
                <w:rFonts w:hint="eastAsia"/>
                <w:lang w:val="en-US" w:eastAsia="zh-CN"/>
              </w:rPr>
              <w:t xml:space="preserve">TEL: </w:t>
            </w:r>
            <w:r>
              <w:rPr>
                <w:rFonts w:hint="eastAsia"/>
                <w:lang w:val="vi-VN"/>
              </w:rPr>
              <w:t xml:space="preserve">0358.027.152 </w:t>
            </w:r>
          </w:p>
        </w:tc>
        <w:tc>
          <w:tcPr>
            <w:tcW w:w="5768" w:type="dxa"/>
            <w:gridSpan w:val="4"/>
            <w:vMerge w:val="continue"/>
            <w:tcBorders>
              <w:top w:val="single" w:color="000000" w:sz="18" w:space="0"/>
              <w:left w:val="single" w:color="000000" w:sz="18" w:space="0"/>
              <w:bottom w:val="single" w:color="000000" w:sz="18" w:space="0"/>
              <w:right w:val="single" w:color="000000" w:sz="18" w:space="0"/>
            </w:tcBorders>
            <w:shd w:val="clear" w:color="auto" w:fill="auto"/>
          </w:tcPr>
          <w:p w14:paraId="7DCC32B8"/>
        </w:tc>
      </w:tr>
      <w:tr w14:paraId="403E820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93"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F1A4AF1">
            <w:r>
              <w:rPr>
                <w:rFonts w:ascii="Arial" w:hAnsi="Arial"/>
                <w:b/>
                <w:bCs/>
                <w:color w:val="FF0000"/>
                <w:u w:color="FF0000"/>
              </w:rPr>
              <w:t>NOTIFY PARTY INSERT NAME, ADDRESS AND PHONE</w:t>
            </w:r>
          </w:p>
        </w:tc>
        <w:tc>
          <w:tcPr>
            <w:tcW w:w="5768" w:type="dxa"/>
            <w:gridSpan w:val="4"/>
            <w:vMerge w:val="continue"/>
            <w:tcBorders>
              <w:top w:val="single" w:color="000000" w:sz="18" w:space="0"/>
              <w:left w:val="single" w:color="000000" w:sz="18" w:space="0"/>
              <w:bottom w:val="single" w:color="000000" w:sz="18" w:space="0"/>
              <w:right w:val="single" w:color="000000" w:sz="18" w:space="0"/>
            </w:tcBorders>
            <w:shd w:val="clear" w:color="auto" w:fill="auto"/>
          </w:tcPr>
          <w:p w14:paraId="17CFE0AE"/>
        </w:tc>
      </w:tr>
      <w:tr w14:paraId="7765DEC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21" w:hRule="atLeast"/>
        </w:trPr>
        <w:tc>
          <w:tcPr>
            <w:tcW w:w="5550" w:type="dxa"/>
            <w:gridSpan w:val="5"/>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79EF00D">
            <w:pPr>
              <w:keepNext w:val="0"/>
              <w:keepLines w:val="0"/>
              <w:widowControl/>
              <w:suppressLineNumbers w:val="0"/>
              <w:jc w:val="left"/>
            </w:pPr>
            <w:r>
              <w:rPr>
                <w:rFonts w:hint="default" w:ascii="Times New Roman" w:hAnsi="Times New Roman" w:eastAsia="宋体" w:cs="Times New Roman"/>
                <w:color w:val="000000"/>
                <w:kern w:val="0"/>
                <w:sz w:val="20"/>
                <w:szCs w:val="20"/>
                <w:u w:color="000000"/>
                <w:lang w:val="en-US" w:eastAsia="zh-CN" w:bidi="ar"/>
              </w:rPr>
              <w:t>SAME</w:t>
            </w:r>
            <w:r>
              <w:rPr>
                <w:rFonts w:hint="eastAsia" w:eastAsia="宋体" w:cs="Times New Roman"/>
                <w:color w:val="000000"/>
                <w:kern w:val="0"/>
                <w:sz w:val="20"/>
                <w:szCs w:val="20"/>
                <w:u w:color="000000"/>
                <w:lang w:val="en-US" w:eastAsia="zh-CN" w:bidi="ar"/>
              </w:rPr>
              <w:t xml:space="preserve"> </w:t>
            </w:r>
            <w:r>
              <w:rPr>
                <w:rFonts w:hint="default" w:ascii="Times New Roman" w:hAnsi="Times New Roman" w:eastAsia="宋体" w:cs="Times New Roman"/>
                <w:color w:val="000000"/>
                <w:kern w:val="0"/>
                <w:sz w:val="20"/>
                <w:szCs w:val="20"/>
                <w:u w:color="000000"/>
                <w:lang w:val="en-US" w:eastAsia="zh-CN" w:bidi="ar"/>
              </w:rPr>
              <w:t>AS</w:t>
            </w:r>
            <w:r>
              <w:rPr>
                <w:rFonts w:hint="eastAsia" w:eastAsia="宋体" w:cs="Times New Roman"/>
                <w:color w:val="000000"/>
                <w:kern w:val="0"/>
                <w:sz w:val="20"/>
                <w:szCs w:val="20"/>
                <w:u w:color="000000"/>
                <w:lang w:val="en-US" w:eastAsia="zh-CN" w:bidi="ar"/>
              </w:rPr>
              <w:t xml:space="preserve"> </w:t>
            </w:r>
            <w:r>
              <w:rPr>
                <w:rFonts w:hint="default" w:ascii="Times New Roman" w:hAnsi="Times New Roman" w:eastAsia="宋体" w:cs="Times New Roman"/>
                <w:color w:val="000000"/>
                <w:kern w:val="0"/>
                <w:sz w:val="20"/>
                <w:szCs w:val="20"/>
                <w:u w:color="000000"/>
                <w:lang w:val="en-US" w:eastAsia="zh-CN" w:bidi="ar"/>
              </w:rPr>
              <w:t>CONSIGNEE</w:t>
            </w:r>
          </w:p>
          <w:p w14:paraId="793D4F1E">
            <w:pPr>
              <w:autoSpaceDE w:val="0"/>
              <w:autoSpaceDN w:val="0"/>
              <w:adjustRightInd w:val="0"/>
              <w:spacing w:line="209" w:lineRule="exact"/>
              <w:jc w:val="left"/>
              <w:rPr>
                <w:rFonts w:hint="eastAsia"/>
              </w:rPr>
            </w:pPr>
          </w:p>
        </w:tc>
        <w:tc>
          <w:tcPr>
            <w:tcW w:w="5768" w:type="dxa"/>
            <w:gridSpan w:val="4"/>
            <w:vMerge w:val="continue"/>
            <w:tcBorders>
              <w:top w:val="single" w:color="000000" w:sz="18" w:space="0"/>
              <w:left w:val="single" w:color="000000" w:sz="18" w:space="0"/>
              <w:bottom w:val="single" w:color="000000" w:sz="18" w:space="0"/>
              <w:right w:val="single" w:color="000000" w:sz="18" w:space="0"/>
            </w:tcBorders>
            <w:shd w:val="clear" w:color="auto" w:fill="auto"/>
          </w:tcPr>
          <w:p w14:paraId="4328B64B"/>
        </w:tc>
      </w:tr>
      <w:tr w14:paraId="13793CF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03" w:hRule="atLeast"/>
        </w:trPr>
        <w:tc>
          <w:tcPr>
            <w:tcW w:w="2749" w:type="dxa"/>
            <w:gridSpan w:val="2"/>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39A7462">
            <w:pPr>
              <w:jc w:val="left"/>
              <w:rPr>
                <w:rFonts w:ascii="Arial" w:hAnsi="Arial" w:eastAsia="Arial" w:cs="Arial"/>
                <w:b/>
                <w:bCs/>
                <w:color w:val="FF0000"/>
                <w:sz w:val="18"/>
                <w:szCs w:val="18"/>
                <w:u w:color="FF0000"/>
              </w:rPr>
            </w:pPr>
            <w:r>
              <w:rPr>
                <w:rFonts w:ascii="Arial" w:hAnsi="Arial"/>
                <w:b/>
                <w:bCs/>
                <w:color w:val="FF0000"/>
                <w:sz w:val="18"/>
                <w:szCs w:val="18"/>
                <w:u w:color="FF0000"/>
              </w:rPr>
              <w:t>DATE OF LOADING</w:t>
            </w:r>
          </w:p>
          <w:p w14:paraId="506D05FA">
            <w:pPr>
              <w:jc w:val="left"/>
              <w:rPr>
                <w:rFonts w:hint="default" w:eastAsia="Arial Unicode MS"/>
                <w:lang w:val="en-US" w:eastAsia="zh-CN"/>
              </w:rPr>
            </w:pPr>
            <w:r>
              <w:rPr>
                <w:rFonts w:hint="eastAsia" w:ascii="Arial" w:hAnsi="Arial" w:cs="Arial"/>
                <w:bCs/>
                <w:kern w:val="0"/>
                <w:szCs w:val="18"/>
              </w:rPr>
              <w:t>2024-0</w:t>
            </w:r>
            <w:r>
              <w:rPr>
                <w:rFonts w:hint="eastAsia" w:ascii="Arial" w:hAnsi="Arial" w:cs="Arial"/>
                <w:bCs/>
                <w:kern w:val="0"/>
                <w:szCs w:val="18"/>
                <w:lang w:val="en-US" w:eastAsia="zh-CN"/>
              </w:rPr>
              <w:t>9-28</w:t>
            </w:r>
          </w:p>
        </w:tc>
        <w:tc>
          <w:tcPr>
            <w:tcW w:w="2801"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1AF51718">
            <w:pPr>
              <w:jc w:val="left"/>
              <w:rPr>
                <w:rFonts w:ascii="Arial" w:hAnsi="Arial" w:eastAsia="Arial" w:cs="Arial"/>
                <w:b/>
                <w:bCs/>
                <w:color w:val="FF0000"/>
                <w:sz w:val="18"/>
                <w:szCs w:val="18"/>
                <w:u w:color="FF0000"/>
              </w:rPr>
            </w:pPr>
            <w:r>
              <w:rPr>
                <w:rFonts w:ascii="Arial" w:hAnsi="Arial"/>
                <w:b/>
                <w:bCs/>
                <w:color w:val="FF0000"/>
                <w:sz w:val="18"/>
                <w:szCs w:val="18"/>
                <w:u w:color="FF0000"/>
              </w:rPr>
              <w:t>PORT OF LOADING</w:t>
            </w:r>
          </w:p>
          <w:p w14:paraId="1A3AE94C">
            <w:pPr>
              <w:widowControl/>
              <w:rPr>
                <w:rFonts w:asciiTheme="minorHAnsi" w:hAnsiTheme="minorHAnsi" w:eastAsiaTheme="minorEastAsia"/>
                <w:lang w:val="vi-VN"/>
              </w:rPr>
            </w:pPr>
            <w:r>
              <w:rPr>
                <w:rFonts w:hint="eastAsia" w:ascii="Arial" w:hAnsi="Arial" w:cs="Arial"/>
                <w:szCs w:val="18"/>
              </w:rPr>
              <w:t>DONGGUAN,CHINA</w:t>
            </w:r>
          </w:p>
        </w:tc>
        <w:tc>
          <w:tcPr>
            <w:tcW w:w="5768" w:type="dxa"/>
            <w:gridSpan w:val="4"/>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731F0D66">
            <w:pPr>
              <w:rPr>
                <w:rFonts w:ascii="Arial" w:hAnsi="Arial" w:eastAsia="Arial" w:cs="Arial"/>
                <w:b/>
                <w:bCs/>
                <w:sz w:val="18"/>
                <w:szCs w:val="18"/>
              </w:rPr>
            </w:pPr>
            <w:r>
              <w:rPr>
                <w:rFonts w:ascii="Arial" w:hAnsi="Arial"/>
                <w:b/>
                <w:bCs/>
                <w:sz w:val="18"/>
                <w:szCs w:val="18"/>
              </w:rPr>
              <w:t>DESTINATION HUB CUSTOMS CLEARANCE BY</w:t>
            </w:r>
          </w:p>
          <w:p w14:paraId="58ECDA04">
            <w:pPr>
              <w:ind w:firstLine="120"/>
            </w:pPr>
            <w:r>
              <w:rPr>
                <w:rFonts w:cs="Times New Roman"/>
                <w:sz w:val="24"/>
                <w:szCs w:val="24"/>
              </w:rPr>
              <w:t>☑</w:t>
            </w:r>
            <w:r>
              <w:rPr>
                <w:rFonts w:cs="Times New Roman"/>
                <w:b/>
                <w:bCs/>
                <w:sz w:val="24"/>
                <w:szCs w:val="24"/>
              </w:rPr>
              <w:t>CNEE   □ NOTIFY PARTY</w:t>
            </w:r>
          </w:p>
        </w:tc>
      </w:tr>
      <w:tr w14:paraId="3D9C7D4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7" w:hRule="atLeast"/>
        </w:trPr>
        <w:tc>
          <w:tcPr>
            <w:tcW w:w="2749" w:type="dxa"/>
            <w:gridSpan w:val="2"/>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3ED3437">
            <w:pPr>
              <w:jc w:val="left"/>
              <w:rPr>
                <w:rFonts w:ascii="Arial" w:hAnsi="Arial" w:eastAsia="Arial" w:cs="Arial"/>
                <w:b/>
                <w:bCs/>
                <w:color w:val="FF0000"/>
                <w:sz w:val="18"/>
                <w:szCs w:val="18"/>
                <w:u w:color="FF0000"/>
              </w:rPr>
            </w:pPr>
            <w:r>
              <w:rPr>
                <w:rFonts w:ascii="Arial" w:hAnsi="Arial"/>
                <w:b/>
                <w:bCs/>
                <w:color w:val="FF0000"/>
                <w:sz w:val="18"/>
                <w:szCs w:val="18"/>
                <w:u w:color="FF0000"/>
              </w:rPr>
              <w:t>PORT OF DISCHARGE</w:t>
            </w:r>
          </w:p>
          <w:p w14:paraId="5B8444B8">
            <w:pPr>
              <w:jc w:val="left"/>
              <w:rPr>
                <w:rFonts w:eastAsiaTheme="minorEastAsia"/>
                <w:color w:val="000000" w:themeColor="text1"/>
                <w14:textFill>
                  <w14:solidFill>
                    <w14:schemeClr w14:val="tx1"/>
                  </w14:solidFill>
                </w14:textFill>
              </w:rPr>
            </w:pPr>
            <w:r>
              <w:rPr>
                <w:rFonts w:hint="eastAsia" w:ascii="Arial" w:hAnsi="Arial" w:cs="Arial"/>
                <w:bCs/>
                <w:kern w:val="0"/>
                <w:szCs w:val="18"/>
              </w:rPr>
              <w:t>MONG CAI</w:t>
            </w:r>
            <w:r>
              <w:rPr>
                <w:rFonts w:asciiTheme="minorHAnsi" w:hAnsiTheme="minorHAnsi" w:eastAsiaTheme="minorEastAsia"/>
                <w:lang w:val="vi-VN"/>
              </w:rPr>
              <w:t xml:space="preserve">, </w:t>
            </w:r>
            <w:r>
              <w:rPr>
                <w:rFonts w:hint="eastAsia" w:asciiTheme="minorHAnsi" w:hAnsiTheme="minorHAnsi" w:eastAsiaTheme="minorEastAsia"/>
              </w:rPr>
              <w:t>VIETNAM</w:t>
            </w:r>
          </w:p>
        </w:tc>
        <w:tc>
          <w:tcPr>
            <w:tcW w:w="2801"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45517B69">
            <w:pPr>
              <w:jc w:val="left"/>
              <w:rPr>
                <w:rFonts w:ascii="Arial" w:hAnsi="Arial"/>
                <w:b/>
                <w:bCs/>
                <w:color w:val="FF0000"/>
                <w:sz w:val="18"/>
                <w:szCs w:val="18"/>
                <w:u w:color="FF0000"/>
              </w:rPr>
            </w:pPr>
            <w:r>
              <w:rPr>
                <w:rFonts w:ascii="Arial" w:hAnsi="Arial"/>
                <w:b/>
                <w:bCs/>
                <w:color w:val="FF0000"/>
                <w:sz w:val="18"/>
                <w:szCs w:val="18"/>
                <w:u w:color="FF0000"/>
              </w:rPr>
              <w:t>FINAL DESTINATION</w:t>
            </w:r>
          </w:p>
          <w:p w14:paraId="5A3EBD47">
            <w:pPr>
              <w:widowControl/>
              <w:jc w:val="left"/>
              <w:rPr>
                <w:rFonts w:asciiTheme="minorHAnsi" w:hAnsiTheme="minorHAnsi" w:eastAsiaTheme="minorEastAsia"/>
                <w:color w:val="000000" w:themeColor="text1"/>
                <w:lang w:val="vi-VN"/>
                <w14:textFill>
                  <w14:solidFill>
                    <w14:schemeClr w14:val="tx1"/>
                  </w14:solidFill>
                </w14:textFill>
              </w:rPr>
            </w:pPr>
            <w:r>
              <w:rPr>
                <w:rFonts w:hint="eastAsia" w:ascii="Arial" w:hAnsi="Arial" w:cs="Arial"/>
                <w:szCs w:val="18"/>
                <w:lang w:val="en-US" w:eastAsia="zh-CN"/>
              </w:rPr>
              <w:t>HAI PHONG</w:t>
            </w:r>
            <w:r>
              <w:rPr>
                <w:rFonts w:hint="eastAsia" w:ascii="Arial" w:hAnsi="Arial" w:cs="Arial"/>
                <w:szCs w:val="18"/>
              </w:rPr>
              <w:t xml:space="preserve"> , VIETNAM</w:t>
            </w:r>
          </w:p>
        </w:tc>
        <w:tc>
          <w:tcPr>
            <w:tcW w:w="5768" w:type="dxa"/>
            <w:gridSpan w:val="4"/>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07717011">
            <w:pPr>
              <w:rPr>
                <w:rFonts w:ascii="Arial" w:hAnsi="Arial" w:eastAsia="Arial" w:cs="Arial"/>
                <w:b/>
                <w:bCs/>
                <w:sz w:val="18"/>
                <w:szCs w:val="18"/>
              </w:rPr>
            </w:pPr>
            <w:r>
              <w:rPr>
                <w:rFonts w:ascii="Arial" w:hAnsi="Arial"/>
                <w:b/>
                <w:bCs/>
                <w:sz w:val="18"/>
                <w:szCs w:val="18"/>
              </w:rPr>
              <w:t>DELIVERY FROM DESTINATION HUB TO CONSIGNEE BY</w:t>
            </w:r>
          </w:p>
          <w:p w14:paraId="0AB01080">
            <w:r>
              <w:rPr>
                <w:rFonts w:hint="eastAsia" w:cs="Times New Roman"/>
                <w:sz w:val="24"/>
                <w:szCs w:val="24"/>
              </w:rPr>
              <w:sym w:font="Wingdings 2" w:char="0052"/>
            </w:r>
            <w:r>
              <w:rPr>
                <w:rFonts w:hint="eastAsia" w:cs="Times New Roman"/>
                <w:b/>
                <w:bCs/>
                <w:sz w:val="24"/>
                <w:szCs w:val="24"/>
              </w:rPr>
              <w:t xml:space="preserve">SHPR </w:t>
            </w:r>
            <w:r>
              <w:rPr>
                <w:rFonts w:hint="eastAsia" w:cs="Times New Roman"/>
                <w:sz w:val="24"/>
                <w:szCs w:val="24"/>
              </w:rPr>
              <w:t xml:space="preserve"> □</w:t>
            </w:r>
            <w:r>
              <w:rPr>
                <w:rFonts w:cs="Times New Roman"/>
                <w:b/>
                <w:bCs/>
                <w:sz w:val="24"/>
                <w:szCs w:val="24"/>
              </w:rPr>
              <w:t>CNEE   □ NOTIFY PARTY</w:t>
            </w:r>
          </w:p>
        </w:tc>
      </w:tr>
      <w:tr w14:paraId="2FD4D2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15" w:hRule="atLeast"/>
        </w:trPr>
        <w:tc>
          <w:tcPr>
            <w:tcW w:w="2749" w:type="dxa"/>
            <w:gridSpan w:val="2"/>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994176B">
            <w:pPr>
              <w:rPr>
                <w:rFonts w:ascii="Arial" w:hAnsi="Arial"/>
                <w:b/>
                <w:bCs/>
                <w:color w:val="FF0000"/>
                <w:sz w:val="18"/>
                <w:szCs w:val="18"/>
                <w:u w:color="FF0000"/>
              </w:rPr>
            </w:pPr>
            <w:r>
              <w:rPr>
                <w:rFonts w:ascii="Arial" w:hAnsi="Arial"/>
                <w:b/>
                <w:bCs/>
                <w:color w:val="FF0000"/>
                <w:sz w:val="18"/>
                <w:szCs w:val="18"/>
                <w:u w:color="FF0000"/>
              </w:rPr>
              <w:t>CUSTOMER INVOICE NO</w:t>
            </w:r>
          </w:p>
          <w:p w14:paraId="308607DA">
            <w:pPr>
              <w:rPr>
                <w:rFonts w:ascii="Arial" w:hAnsi="Arial" w:eastAsia="宋体"/>
                <w:b/>
                <w:bCs/>
                <w:color w:val="0000FF"/>
                <w:sz w:val="18"/>
                <w:szCs w:val="18"/>
                <w:u w:color="FF0000"/>
                <w:lang w:val="vi-VN"/>
              </w:rPr>
            </w:pPr>
          </w:p>
        </w:tc>
        <w:tc>
          <w:tcPr>
            <w:tcW w:w="2801"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29D0B840">
            <w:pPr>
              <w:jc w:val="left"/>
              <w:rPr>
                <w:rFonts w:ascii="Arial" w:hAnsi="Arial" w:eastAsia="Arial" w:cs="Arial"/>
                <w:b/>
                <w:bCs/>
                <w:sz w:val="18"/>
                <w:szCs w:val="18"/>
              </w:rPr>
            </w:pPr>
            <w:r>
              <w:rPr>
                <w:rFonts w:ascii="Arial" w:hAnsi="Arial"/>
                <w:b/>
                <w:bCs/>
                <w:sz w:val="18"/>
                <w:szCs w:val="18"/>
              </w:rPr>
              <w:t>ACCOUNT SETTLEMENT</w:t>
            </w:r>
          </w:p>
          <w:p w14:paraId="5BD84308">
            <w:pPr>
              <w:jc w:val="left"/>
            </w:pPr>
            <w:r>
              <w:rPr>
                <w:rFonts w:cs="Times New Roman"/>
                <w:b/>
                <w:bCs/>
                <w:sz w:val="24"/>
                <w:szCs w:val="24"/>
              </w:rPr>
              <w:sym w:font="Wingdings 2" w:char="0052"/>
            </w:r>
            <w:r>
              <w:rPr>
                <w:rFonts w:cs="Times New Roman"/>
                <w:b/>
                <w:bCs/>
                <w:sz w:val="24"/>
                <w:szCs w:val="24"/>
              </w:rPr>
              <w:t>PP</w:t>
            </w:r>
            <w:r>
              <w:rPr>
                <w:rFonts w:cs="Times New Roman"/>
                <w:b/>
                <w:bCs/>
                <w:sz w:val="24"/>
                <w:szCs w:val="24"/>
              </w:rPr>
              <w:sym w:font="Wingdings 2" w:char="00A3"/>
            </w:r>
            <w:r>
              <w:rPr>
                <w:rFonts w:cs="Times New Roman"/>
                <w:b/>
                <w:bCs/>
                <w:sz w:val="24"/>
                <w:szCs w:val="24"/>
              </w:rPr>
              <w:t>CC</w:t>
            </w:r>
            <w:r>
              <w:rPr>
                <w:rFonts w:hint="eastAsia" w:cs="Times New Roman"/>
                <w:sz w:val="24"/>
                <w:szCs w:val="24"/>
              </w:rPr>
              <w:t>□</w:t>
            </w:r>
            <w:r>
              <w:rPr>
                <w:rFonts w:cs="Times New Roman"/>
                <w:b/>
                <w:bCs/>
                <w:sz w:val="24"/>
                <w:szCs w:val="24"/>
              </w:rPr>
              <w:t>MONTHLY</w:t>
            </w:r>
          </w:p>
        </w:tc>
        <w:tc>
          <w:tcPr>
            <w:tcW w:w="5768" w:type="dxa"/>
            <w:gridSpan w:val="4"/>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4BCB910">
            <w:pPr>
              <w:rPr>
                <w:rFonts w:ascii="Arial" w:hAnsi="Arial" w:eastAsia="Arial" w:cs="Arial"/>
                <w:b/>
                <w:bCs/>
                <w:sz w:val="18"/>
                <w:szCs w:val="18"/>
              </w:rPr>
            </w:pPr>
            <w:r>
              <w:rPr>
                <w:rFonts w:ascii="Arial" w:hAnsi="Arial"/>
                <w:b/>
                <w:bCs/>
                <w:sz w:val="18"/>
                <w:szCs w:val="18"/>
              </w:rPr>
              <w:t xml:space="preserve">RETURN OF POD </w:t>
            </w:r>
          </w:p>
          <w:p w14:paraId="4F7296DD">
            <w:r>
              <w:rPr>
                <w:rFonts w:ascii="Arial" w:hAnsi="Arial"/>
                <w:b/>
                <w:bCs/>
                <w:sz w:val="24"/>
                <w:szCs w:val="24"/>
              </w:rPr>
              <w:t>□</w:t>
            </w:r>
            <w:r>
              <w:rPr>
                <w:rFonts w:cs="Times New Roman"/>
                <w:b/>
                <w:bCs/>
                <w:sz w:val="24"/>
                <w:szCs w:val="24"/>
              </w:rPr>
              <w:t xml:space="preserve"> N/A   </w:t>
            </w:r>
            <w:r>
              <w:rPr>
                <w:rFonts w:cs="Times New Roman"/>
                <w:sz w:val="24"/>
                <w:szCs w:val="24"/>
              </w:rPr>
              <w:t>☑</w:t>
            </w:r>
            <w:r>
              <w:rPr>
                <w:rFonts w:cs="Times New Roman"/>
                <w:b/>
                <w:bCs/>
                <w:sz w:val="24"/>
                <w:szCs w:val="24"/>
              </w:rPr>
              <w:t>SCAN COPY   □ ORIGINAL COPY</w:t>
            </w:r>
          </w:p>
        </w:tc>
      </w:tr>
      <w:tr w14:paraId="242813B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6" w:hRule="atLeast"/>
        </w:trPr>
        <w:tc>
          <w:tcPr>
            <w:tcW w:w="11318" w:type="dxa"/>
            <w:gridSpan w:val="9"/>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vAlign w:val="center"/>
          </w:tcPr>
          <w:p w14:paraId="69F89581">
            <w:pPr>
              <w:jc w:val="left"/>
            </w:pPr>
            <w:r>
              <w:rPr>
                <w:rFonts w:ascii="Arial" w:hAnsi="Arial"/>
                <w:b/>
                <w:bCs/>
                <w:sz w:val="18"/>
                <w:szCs w:val="18"/>
              </w:rPr>
              <w:t>DETAILS OF CARGO AS DECLARED BY SHIPPER</w:t>
            </w:r>
          </w:p>
        </w:tc>
      </w:tr>
      <w:tr w14:paraId="03E35C0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8" w:hRule="atLeast"/>
        </w:trPr>
        <w:tc>
          <w:tcPr>
            <w:tcW w:w="1902" w:type="dxa"/>
            <w:tcBorders>
              <w:top w:val="single" w:color="000000" w:sz="18" w:space="0"/>
              <w:left w:val="single" w:color="000000" w:sz="18" w:space="0"/>
              <w:bottom w:val="single" w:color="000000" w:sz="18" w:space="0"/>
              <w:right w:val="single" w:color="000000" w:sz="18" w:space="0"/>
            </w:tcBorders>
            <w:shd w:val="clear" w:color="auto" w:fill="FFFFFF"/>
            <w:tcMar>
              <w:top w:w="80" w:type="dxa"/>
              <w:left w:w="80" w:type="dxa"/>
              <w:bottom w:w="80" w:type="dxa"/>
              <w:right w:w="80" w:type="dxa"/>
            </w:tcMar>
            <w:vAlign w:val="center"/>
          </w:tcPr>
          <w:p w14:paraId="6D3BAD5B">
            <w:pPr>
              <w:widowControl/>
            </w:pPr>
            <w:r>
              <w:rPr>
                <w:rFonts w:ascii="Arial" w:hAnsi="Arial"/>
                <w:b/>
                <w:bCs/>
                <w:color w:val="FF0000"/>
                <w:sz w:val="18"/>
                <w:szCs w:val="18"/>
                <w:u w:color="FF0000"/>
              </w:rPr>
              <w:t>MARKS &amp; NUMBERS</w:t>
            </w:r>
          </w:p>
        </w:tc>
        <w:tc>
          <w:tcPr>
            <w:tcW w:w="1130" w:type="dxa"/>
            <w:gridSpan w:val="2"/>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B4D507E">
            <w:pPr>
              <w:jc w:val="center"/>
            </w:pPr>
            <w:r>
              <w:rPr>
                <w:rFonts w:ascii="Arial" w:hAnsi="Arial"/>
                <w:b/>
                <w:bCs/>
                <w:color w:val="FF0000"/>
                <w:sz w:val="18"/>
                <w:szCs w:val="18"/>
                <w:u w:color="FF0000"/>
              </w:rPr>
              <w:t>QUANTITY</w:t>
            </w:r>
          </w:p>
        </w:tc>
        <w:tc>
          <w:tcPr>
            <w:tcW w:w="160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876EE6E">
            <w:pPr>
              <w:jc w:val="center"/>
            </w:pPr>
            <w:r>
              <w:rPr>
                <w:rFonts w:ascii="Arial" w:hAnsi="Arial"/>
                <w:b/>
                <w:bCs/>
                <w:color w:val="FF0000"/>
                <w:sz w:val="18"/>
                <w:szCs w:val="18"/>
                <w:u w:color="FF0000"/>
              </w:rPr>
              <w:t>UOM</w:t>
            </w:r>
          </w:p>
        </w:tc>
        <w:tc>
          <w:tcPr>
            <w:tcW w:w="3291"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7EAE8B0">
            <w:pPr>
              <w:jc w:val="center"/>
              <w:rPr>
                <w:kern w:val="0"/>
                <w:sz w:val="20"/>
              </w:rPr>
            </w:pPr>
            <w:r>
              <w:rPr>
                <w:rFonts w:ascii="Arial" w:hAnsi="Arial"/>
                <w:b/>
                <w:bCs/>
                <w:color w:val="FF0000"/>
                <w:kern w:val="0"/>
                <w:sz w:val="18"/>
                <w:szCs w:val="18"/>
                <w:u w:color="FF0000"/>
              </w:rPr>
              <w:t>DESCRIPTION OF GOODS</w:t>
            </w:r>
          </w:p>
        </w:tc>
        <w:tc>
          <w:tcPr>
            <w:tcW w:w="157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EC1595E">
            <w:pPr>
              <w:jc w:val="center"/>
            </w:pPr>
            <w:r>
              <w:rPr>
                <w:rFonts w:ascii="Arial" w:hAnsi="Arial"/>
                <w:b/>
                <w:bCs/>
                <w:color w:val="FF0000"/>
                <w:sz w:val="18"/>
                <w:szCs w:val="18"/>
                <w:u w:color="FF0000"/>
              </w:rPr>
              <w:t>GROSS WEIGHT</w:t>
            </w:r>
          </w:p>
        </w:tc>
        <w:tc>
          <w:tcPr>
            <w:tcW w:w="181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731F6299">
            <w:pPr>
              <w:jc w:val="center"/>
            </w:pPr>
            <w:r>
              <w:rPr>
                <w:rFonts w:ascii="Arial" w:hAnsi="Arial"/>
                <w:b/>
                <w:bCs/>
                <w:color w:val="FF0000"/>
                <w:sz w:val="18"/>
                <w:szCs w:val="18"/>
                <w:u w:color="FF0000"/>
              </w:rPr>
              <w:t>MEASUREMENT</w:t>
            </w:r>
          </w:p>
        </w:tc>
      </w:tr>
      <w:tr w14:paraId="282CD37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21" w:hRule="atLeast"/>
        </w:trPr>
        <w:tc>
          <w:tcPr>
            <w:tcW w:w="1902" w:type="dxa"/>
            <w:tcBorders>
              <w:top w:val="single" w:color="000000" w:sz="18" w:space="0"/>
              <w:left w:val="single" w:color="000000" w:sz="18" w:space="0"/>
              <w:bottom w:val="single" w:color="000000" w:sz="18" w:space="0"/>
              <w:right w:val="single" w:color="000000" w:sz="18" w:space="0"/>
            </w:tcBorders>
            <w:shd w:val="clear" w:color="auto" w:fill="FFFFFF"/>
            <w:tcMar>
              <w:top w:w="80" w:type="dxa"/>
              <w:left w:w="80" w:type="dxa"/>
              <w:bottom w:w="80" w:type="dxa"/>
              <w:right w:w="80" w:type="dxa"/>
            </w:tcMar>
          </w:tcPr>
          <w:p w14:paraId="237CAA4C">
            <w:pPr>
              <w:spacing w:line="210" w:lineRule="exact"/>
              <w:ind w:firstLine="210" w:firstLineChars="100"/>
              <w:rPr>
                <w:rFonts w:hint="eastAsia"/>
                <w:sz w:val="21"/>
                <w:szCs w:val="21"/>
                <w:lang w:val="en-US" w:eastAsia="zh-CN"/>
              </w:rPr>
            </w:pPr>
          </w:p>
          <w:p w14:paraId="6DC5864D">
            <w:pPr>
              <w:spacing w:line="210" w:lineRule="exact"/>
              <w:ind w:firstLine="210" w:firstLineChars="100"/>
              <w:rPr>
                <w:rFonts w:hint="eastAsia"/>
                <w:sz w:val="21"/>
                <w:szCs w:val="21"/>
                <w:lang w:val="en-US" w:eastAsia="zh-CN"/>
              </w:rPr>
            </w:pPr>
          </w:p>
          <w:p w14:paraId="1400C1C4">
            <w:pPr>
              <w:spacing w:line="210" w:lineRule="exact"/>
              <w:ind w:firstLine="210" w:firstLineChars="100"/>
              <w:rPr>
                <w:rFonts w:hint="eastAsia"/>
                <w:sz w:val="21"/>
                <w:szCs w:val="21"/>
                <w:lang w:val="en-US" w:eastAsia="zh-CN"/>
              </w:rPr>
            </w:pPr>
          </w:p>
          <w:p w14:paraId="0E7BFC6D">
            <w:pPr>
              <w:spacing w:line="210" w:lineRule="exact"/>
              <w:ind w:firstLine="210" w:firstLineChars="100"/>
              <w:rPr>
                <w:rFonts w:hint="default" w:eastAsia="Arial Unicode MS"/>
                <w:sz w:val="21"/>
                <w:szCs w:val="21"/>
                <w:lang w:val="en-US" w:eastAsia="zh-CN"/>
              </w:rPr>
            </w:pPr>
            <w:r>
              <w:rPr>
                <w:rFonts w:hint="eastAsia"/>
                <w:sz w:val="21"/>
                <w:szCs w:val="21"/>
                <w:lang w:val="en-US" w:eastAsia="zh-CN"/>
              </w:rPr>
              <w:t>N/M</w:t>
            </w:r>
          </w:p>
        </w:tc>
        <w:tc>
          <w:tcPr>
            <w:tcW w:w="1130" w:type="dxa"/>
            <w:gridSpan w:val="2"/>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2340193E">
            <w:pPr>
              <w:spacing w:line="210" w:lineRule="exact"/>
              <w:ind w:firstLine="210" w:firstLineChars="100"/>
              <w:rPr>
                <w:rFonts w:hint="eastAsia"/>
                <w:sz w:val="21"/>
                <w:szCs w:val="21"/>
                <w:lang w:val="en-US" w:eastAsia="zh-CN"/>
              </w:rPr>
            </w:pPr>
          </w:p>
          <w:p w14:paraId="241CF3F9">
            <w:pPr>
              <w:spacing w:line="210" w:lineRule="exact"/>
              <w:ind w:firstLine="210" w:firstLineChars="100"/>
              <w:rPr>
                <w:rFonts w:hint="eastAsia"/>
                <w:sz w:val="21"/>
                <w:szCs w:val="21"/>
                <w:lang w:val="en-US" w:eastAsia="zh-CN"/>
              </w:rPr>
            </w:pPr>
          </w:p>
          <w:p w14:paraId="1833A706">
            <w:pPr>
              <w:spacing w:line="210" w:lineRule="exact"/>
              <w:ind w:firstLine="210" w:firstLineChars="100"/>
              <w:rPr>
                <w:rFonts w:hint="eastAsia"/>
                <w:sz w:val="21"/>
                <w:szCs w:val="21"/>
                <w:lang w:val="en-US" w:eastAsia="zh-CN"/>
              </w:rPr>
            </w:pPr>
          </w:p>
          <w:p w14:paraId="36FC3123">
            <w:pPr>
              <w:spacing w:line="210" w:lineRule="exact"/>
              <w:ind w:firstLine="210" w:firstLineChars="100"/>
              <w:rPr>
                <w:rFonts w:hint="default"/>
                <w:sz w:val="21"/>
                <w:szCs w:val="21"/>
                <w:lang w:val="en-US" w:eastAsia="zh-CN"/>
              </w:rPr>
            </w:pPr>
            <w:r>
              <w:rPr>
                <w:rFonts w:hint="eastAsia"/>
                <w:sz w:val="21"/>
                <w:szCs w:val="21"/>
                <w:lang w:val="en-US" w:eastAsia="zh-CN"/>
              </w:rPr>
              <w:t>3</w:t>
            </w:r>
          </w:p>
        </w:tc>
        <w:tc>
          <w:tcPr>
            <w:tcW w:w="160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484FF33">
            <w:pPr>
              <w:spacing w:line="210" w:lineRule="exact"/>
              <w:ind w:firstLine="210" w:firstLineChars="100"/>
              <w:rPr>
                <w:rFonts w:hint="eastAsia"/>
                <w:sz w:val="21"/>
                <w:szCs w:val="21"/>
                <w:lang w:val="en-US" w:eastAsia="zh-CN"/>
              </w:rPr>
            </w:pPr>
          </w:p>
          <w:p w14:paraId="04E374E1">
            <w:pPr>
              <w:spacing w:line="210" w:lineRule="exact"/>
              <w:ind w:firstLine="210" w:firstLineChars="100"/>
              <w:rPr>
                <w:rFonts w:hint="eastAsia"/>
                <w:sz w:val="21"/>
                <w:szCs w:val="21"/>
                <w:lang w:val="en-US" w:eastAsia="zh-CN"/>
              </w:rPr>
            </w:pPr>
          </w:p>
          <w:p w14:paraId="2ABD2B34">
            <w:pPr>
              <w:spacing w:line="210" w:lineRule="exact"/>
              <w:ind w:firstLine="210" w:firstLineChars="100"/>
              <w:rPr>
                <w:rFonts w:hint="eastAsia"/>
                <w:sz w:val="21"/>
                <w:szCs w:val="21"/>
                <w:lang w:val="en-US" w:eastAsia="zh-CN"/>
              </w:rPr>
            </w:pPr>
          </w:p>
          <w:p w14:paraId="3CDA38B9">
            <w:pPr>
              <w:spacing w:line="210" w:lineRule="exact"/>
              <w:ind w:firstLine="420" w:firstLineChars="200"/>
              <w:rPr>
                <w:rFonts w:hint="default"/>
                <w:sz w:val="21"/>
                <w:szCs w:val="21"/>
                <w:lang w:val="en-US" w:eastAsia="zh-CN"/>
              </w:rPr>
            </w:pPr>
            <w:r>
              <w:rPr>
                <w:rFonts w:hint="eastAsia"/>
                <w:sz w:val="21"/>
                <w:szCs w:val="21"/>
                <w:lang w:val="en-US" w:eastAsia="zh-CN"/>
              </w:rPr>
              <w:t>PKGS</w:t>
            </w:r>
          </w:p>
        </w:tc>
        <w:tc>
          <w:tcPr>
            <w:tcW w:w="3291"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1EF924A3">
            <w:pPr>
              <w:ind w:firstLine="420" w:firstLineChars="200"/>
              <w:jc w:val="left"/>
              <w:rPr>
                <w:sz w:val="21"/>
                <w:szCs w:val="21"/>
              </w:rPr>
            </w:pPr>
          </w:p>
          <w:p w14:paraId="1229A651">
            <w:pPr>
              <w:ind w:firstLine="420" w:firstLineChars="200"/>
              <w:jc w:val="left"/>
              <w:rPr>
                <w:sz w:val="21"/>
                <w:szCs w:val="21"/>
              </w:rPr>
            </w:pPr>
          </w:p>
          <w:p w14:paraId="41C44D9F">
            <w:pPr>
              <w:ind w:firstLine="420" w:firstLineChars="200"/>
              <w:jc w:val="left"/>
              <w:rPr>
                <w:rFonts w:hint="eastAsia"/>
                <w:sz w:val="21"/>
                <w:szCs w:val="21"/>
                <w:lang w:val="en-US" w:eastAsia="zh-CN"/>
              </w:rPr>
            </w:pPr>
            <w:r>
              <w:rPr>
                <w:rFonts w:hint="eastAsia"/>
                <w:sz w:val="21"/>
                <w:szCs w:val="21"/>
                <w:lang w:val="en-US" w:eastAsia="zh-CN"/>
              </w:rPr>
              <w:t xml:space="preserve"> </w:t>
            </w:r>
          </w:p>
          <w:p w14:paraId="247561A0">
            <w:pPr>
              <w:ind w:firstLine="630" w:firstLineChars="300"/>
              <w:jc w:val="left"/>
              <w:rPr>
                <w:rFonts w:hint="default" w:eastAsia="Arial Unicode MS"/>
                <w:sz w:val="21"/>
                <w:szCs w:val="21"/>
                <w:lang w:val="en-US" w:eastAsia="zh-CN"/>
              </w:rPr>
            </w:pPr>
            <w:r>
              <w:rPr>
                <w:rFonts w:hint="eastAsia"/>
                <w:sz w:val="21"/>
                <w:szCs w:val="21"/>
                <w:lang w:val="en-US" w:eastAsia="zh-CN"/>
              </w:rPr>
              <w:t>MATERIALS</w:t>
            </w:r>
          </w:p>
        </w:tc>
        <w:tc>
          <w:tcPr>
            <w:tcW w:w="157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06273329">
            <w:pPr>
              <w:ind w:firstLine="210" w:firstLineChars="100"/>
              <w:rPr>
                <w:rFonts w:hint="eastAsia"/>
                <w:sz w:val="21"/>
                <w:szCs w:val="21"/>
                <w:lang w:val="en-US" w:eastAsia="zh-CN"/>
              </w:rPr>
            </w:pPr>
          </w:p>
          <w:p w14:paraId="05B60AA2">
            <w:pPr>
              <w:ind w:firstLine="210" w:firstLineChars="100"/>
              <w:rPr>
                <w:rFonts w:hint="eastAsia"/>
                <w:sz w:val="21"/>
                <w:szCs w:val="21"/>
                <w:lang w:val="en-US" w:eastAsia="zh-CN"/>
              </w:rPr>
            </w:pPr>
          </w:p>
          <w:p w14:paraId="673C9C4F">
            <w:pPr>
              <w:ind w:firstLine="210" w:firstLineChars="100"/>
              <w:rPr>
                <w:rFonts w:hint="eastAsia"/>
                <w:sz w:val="21"/>
                <w:szCs w:val="21"/>
                <w:lang w:val="en-US" w:eastAsia="zh-CN"/>
              </w:rPr>
            </w:pPr>
          </w:p>
          <w:p w14:paraId="5C64DCCB">
            <w:pPr>
              <w:ind w:firstLine="210" w:firstLineChars="100"/>
              <w:rPr>
                <w:rFonts w:eastAsiaTheme="minorEastAsia"/>
                <w:color w:val="000000" w:themeColor="text1"/>
                <w:sz w:val="21"/>
                <w:szCs w:val="21"/>
                <w14:textFill>
                  <w14:solidFill>
                    <w14:schemeClr w14:val="tx1"/>
                  </w14:solidFill>
                </w14:textFill>
              </w:rPr>
            </w:pPr>
            <w:r>
              <w:rPr>
                <w:rFonts w:hint="eastAsia"/>
                <w:sz w:val="21"/>
                <w:szCs w:val="21"/>
                <w:lang w:val="en-US" w:eastAsia="zh-CN"/>
              </w:rPr>
              <w:t>146</w:t>
            </w:r>
            <w:r>
              <w:rPr>
                <w:rFonts w:hint="eastAsia"/>
                <w:sz w:val="21"/>
                <w:szCs w:val="21"/>
              </w:rPr>
              <w:t>KGS</w:t>
            </w:r>
          </w:p>
        </w:tc>
        <w:tc>
          <w:tcPr>
            <w:tcW w:w="1815" w:type="dxa"/>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1D382A92">
            <w:pPr>
              <w:ind w:firstLine="420" w:firstLineChars="200"/>
              <w:rPr>
                <w:rFonts w:hint="eastAsia"/>
                <w:sz w:val="21"/>
                <w:szCs w:val="21"/>
                <w:lang w:val="en-US" w:eastAsia="zh-CN"/>
              </w:rPr>
            </w:pPr>
          </w:p>
          <w:p w14:paraId="2D6D4172">
            <w:pPr>
              <w:ind w:firstLine="420" w:firstLineChars="200"/>
              <w:rPr>
                <w:rFonts w:hint="eastAsia"/>
                <w:sz w:val="21"/>
                <w:szCs w:val="21"/>
                <w:lang w:val="en-US" w:eastAsia="zh-CN"/>
              </w:rPr>
            </w:pPr>
          </w:p>
          <w:p w14:paraId="193B7260">
            <w:pPr>
              <w:ind w:firstLine="420" w:firstLineChars="200"/>
              <w:rPr>
                <w:rFonts w:hint="eastAsia"/>
                <w:sz w:val="21"/>
                <w:szCs w:val="21"/>
                <w:lang w:val="en-US" w:eastAsia="zh-CN"/>
              </w:rPr>
            </w:pPr>
          </w:p>
          <w:p w14:paraId="3628B37B">
            <w:pPr>
              <w:ind w:firstLine="420" w:firstLineChars="200"/>
              <w:rPr>
                <w:rFonts w:ascii="Arial" w:hAnsi="Arial" w:eastAsiaTheme="minorEastAsia"/>
                <w:color w:val="000000" w:themeColor="text1"/>
                <w:sz w:val="21"/>
                <w:szCs w:val="21"/>
                <w14:textFill>
                  <w14:solidFill>
                    <w14:schemeClr w14:val="tx1"/>
                  </w14:solidFill>
                </w14:textFill>
              </w:rPr>
            </w:pPr>
            <w:r>
              <w:rPr>
                <w:rFonts w:hint="eastAsia"/>
                <w:sz w:val="21"/>
                <w:szCs w:val="21"/>
                <w:lang w:val="en-US" w:eastAsia="zh-CN"/>
              </w:rPr>
              <w:t>1.48</w:t>
            </w:r>
            <w:r>
              <w:rPr>
                <w:rFonts w:hint="eastAsia"/>
                <w:sz w:val="21"/>
                <w:szCs w:val="21"/>
              </w:rPr>
              <w:t>CBM</w:t>
            </w:r>
          </w:p>
        </w:tc>
      </w:tr>
      <w:tr w14:paraId="0B22553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32" w:hRule="atLeast"/>
        </w:trPr>
        <w:tc>
          <w:tcPr>
            <w:tcW w:w="11318" w:type="dxa"/>
            <w:gridSpan w:val="9"/>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6D2DE4B8">
            <w:pPr>
              <w:rPr>
                <w:color w:val="000000" w:themeColor="text1"/>
                <w:lang w:val="vi-VN"/>
                <w14:textFill>
                  <w14:solidFill>
                    <w14:schemeClr w14:val="tx1"/>
                  </w14:solidFill>
                </w14:textFill>
              </w:rPr>
            </w:pPr>
            <w:r>
              <w:rPr>
                <w:rFonts w:ascii="Arial" w:hAnsi="Arial"/>
                <w:b/>
                <w:bCs/>
                <w:color w:val="000000" w:themeColor="text1"/>
                <w:u w:color="FF0000"/>
                <w14:textFill>
                  <w14:solidFill>
                    <w14:schemeClr w14:val="tx1"/>
                  </w14:solidFill>
                </w14:textFill>
              </w:rPr>
              <w:t xml:space="preserve">TOTAL NUMBER OF CONTAINERS OF </w:t>
            </w:r>
            <w:r>
              <w:rPr>
                <w:rFonts w:hint="eastAsia" w:ascii="Arial" w:hAnsi="Arial" w:eastAsiaTheme="minorEastAsia"/>
                <w:b/>
                <w:bCs/>
                <w:color w:val="000000" w:themeColor="text1"/>
                <w:u w:color="FF0000"/>
                <w14:textFill>
                  <w14:solidFill>
                    <w14:schemeClr w14:val="tx1"/>
                  </w14:solidFill>
                </w14:textFill>
              </w:rPr>
              <w:t>BAGS</w:t>
            </w:r>
            <w:r>
              <w:rPr>
                <w:rFonts w:ascii="Arial" w:hAnsi="Arial"/>
                <w:b/>
                <w:bCs/>
                <w:color w:val="000000" w:themeColor="text1"/>
                <w:u w:color="FF0000"/>
                <w14:textFill>
                  <w14:solidFill>
                    <w14:schemeClr w14:val="tx1"/>
                  </w14:solidFill>
                </w14:textFill>
              </w:rPr>
              <w:t>:</w:t>
            </w:r>
            <w:r>
              <w:rPr>
                <w:rFonts w:cs="Times New Roman"/>
                <w:b/>
                <w:bCs/>
              </w:rPr>
              <w:t>ONLY</w:t>
            </w:r>
            <w:r>
              <w:rPr>
                <w:rFonts w:cs="Times New Roman"/>
                <w:b/>
                <w:bCs/>
                <w:kern w:val="0"/>
                <w:sz w:val="20"/>
              </w:rPr>
              <w:t>.</w:t>
            </w:r>
            <w:r>
              <w:rPr>
                <w:rFonts w:hint="eastAsia" w:eastAsiaTheme="minorEastAsia"/>
                <w:color w:val="0000FF"/>
                <w:sz w:val="24"/>
                <w:szCs w:val="28"/>
                <w:lang w:val="en-US" w:eastAsia="zh-CN"/>
              </w:rPr>
              <w:t xml:space="preserve"> 3PKGS</w:t>
            </w:r>
            <w:r>
              <w:rPr>
                <w:rFonts w:hint="eastAsia" w:eastAsiaTheme="minorEastAsia"/>
                <w:color w:val="0000FF"/>
                <w:sz w:val="24"/>
                <w:szCs w:val="28"/>
              </w:rPr>
              <w:t>/</w:t>
            </w:r>
            <w:r>
              <w:rPr>
                <w:rFonts w:hint="eastAsia" w:eastAsiaTheme="minorEastAsia"/>
                <w:color w:val="0000FF"/>
                <w:sz w:val="24"/>
                <w:szCs w:val="28"/>
                <w:lang w:val="en-US" w:eastAsia="zh-CN"/>
              </w:rPr>
              <w:t>146K</w:t>
            </w:r>
            <w:r>
              <w:rPr>
                <w:rFonts w:eastAsiaTheme="minorEastAsia"/>
                <w:color w:val="0000FF"/>
                <w:sz w:val="24"/>
                <w:szCs w:val="28"/>
              </w:rPr>
              <w:t>GS</w:t>
            </w:r>
          </w:p>
        </w:tc>
      </w:tr>
      <w:tr w14:paraId="23F65EC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54" w:hRule="atLeast"/>
        </w:trPr>
        <w:tc>
          <w:tcPr>
            <w:tcW w:w="5896" w:type="dxa"/>
            <w:gridSpan w:val="6"/>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0F036559">
            <w:pPr>
              <w:jc w:val="left"/>
              <w:rPr>
                <w:rFonts w:ascii="Arial" w:hAnsi="Arial" w:eastAsia="Arial" w:cs="Arial"/>
                <w:b/>
                <w:bCs/>
                <w:sz w:val="18"/>
                <w:szCs w:val="18"/>
              </w:rPr>
            </w:pPr>
            <w:r>
              <w:rPr>
                <w:rFonts w:ascii="Arial" w:hAnsi="Arial"/>
                <w:b/>
                <w:bCs/>
                <w:sz w:val="18"/>
                <w:szCs w:val="18"/>
              </w:rPr>
              <w:t>RECEIVED IN GOOD ORDER AND CONDITION</w:t>
            </w:r>
          </w:p>
          <w:p w14:paraId="38174EA0">
            <w:pPr>
              <w:jc w:val="left"/>
              <w:rPr>
                <w:rFonts w:ascii="Arial" w:hAnsi="Arial" w:eastAsia="Arial" w:cs="Arial"/>
                <w:b/>
                <w:bCs/>
                <w:sz w:val="18"/>
                <w:szCs w:val="18"/>
              </w:rPr>
            </w:pPr>
          </w:p>
          <w:p w14:paraId="74C3758B">
            <w:pPr>
              <w:jc w:val="left"/>
            </w:pPr>
            <w:r>
              <w:rPr>
                <w:rFonts w:ascii="Arial" w:hAnsi="Arial"/>
                <w:b/>
                <w:bCs/>
                <w:sz w:val="18"/>
                <w:szCs w:val="18"/>
              </w:rPr>
              <w:t>AUTHORISED SIGNATURE(SHIPPER)</w:t>
            </w:r>
            <w:r>
              <w:rPr>
                <w:rFonts w:hint="eastAsia" w:ascii="Arial" w:hAnsi="Arial"/>
                <w:b/>
                <w:bCs/>
                <w:sz w:val="18"/>
                <w:szCs w:val="18"/>
              </w:rPr>
              <w:t xml:space="preserve"> </w:t>
            </w:r>
            <w:r>
              <w:rPr>
                <w:rFonts w:ascii="Arial" w:hAnsi="Arial"/>
                <w:b/>
                <w:bCs/>
                <w:sz w:val="18"/>
                <w:szCs w:val="18"/>
              </w:rPr>
              <w:t>NAME</w:t>
            </w:r>
          </w:p>
        </w:tc>
        <w:tc>
          <w:tcPr>
            <w:tcW w:w="5422"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3DE61713">
            <w:pPr>
              <w:jc w:val="left"/>
              <w:rPr>
                <w:rFonts w:ascii="Arial" w:hAnsi="Arial" w:eastAsia="Arial" w:cs="Arial"/>
                <w:b/>
                <w:bCs/>
                <w:color w:val="FF0000"/>
                <w:sz w:val="18"/>
                <w:szCs w:val="18"/>
                <w:u w:color="FF0000"/>
              </w:rPr>
            </w:pPr>
            <w:r>
              <w:rPr>
                <w:rFonts w:ascii="Arial" w:hAnsi="Arial"/>
                <w:b/>
                <w:bCs/>
                <w:color w:val="FF0000"/>
                <w:sz w:val="18"/>
                <w:szCs w:val="18"/>
                <w:u w:color="FF0000"/>
              </w:rPr>
              <w:drawing>
                <wp:anchor distT="0" distB="0" distL="114300" distR="114300" simplePos="0" relativeHeight="251659264" behindDoc="0" locked="0" layoutInCell="1" allowOverlap="1">
                  <wp:simplePos x="0" y="0"/>
                  <wp:positionH relativeFrom="column">
                    <wp:posOffset>4457700</wp:posOffset>
                  </wp:positionH>
                  <wp:positionV relativeFrom="paragraph">
                    <wp:posOffset>8740775</wp:posOffset>
                  </wp:positionV>
                  <wp:extent cx="1413510" cy="1447800"/>
                  <wp:effectExtent l="19050" t="0" r="72390" b="22225"/>
                  <wp:wrapNone/>
                  <wp:docPr id="2" name="图片 41" descr="公章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1" descr="公章 001"/>
                          <pic:cNvPicPr>
                            <a:picLocks noChangeAspect="1" noChangeArrowheads="1"/>
                          </pic:cNvPicPr>
                        </pic:nvPicPr>
                        <pic:blipFill>
                          <a:blip r:embed="rId10" cstate="print">
                            <a:clrChange>
                              <a:clrFrom>
                                <a:srgbClr val="FFFAFE"/>
                              </a:clrFrom>
                              <a:clrTo>
                                <a:srgbClr val="FFFAFE">
                                  <a:alpha val="0"/>
                                </a:srgbClr>
                              </a:clrTo>
                            </a:clrChange>
                          </a:blip>
                          <a:srcRect l="42850" t="13509" r="37874" b="72032"/>
                          <a:stretch>
                            <a:fillRect/>
                          </a:stretch>
                        </pic:blipFill>
                        <pic:spPr>
                          <a:xfrm rot="-834056">
                            <a:off x="0" y="0"/>
                            <a:ext cx="1413510" cy="1447800"/>
                          </a:xfrm>
                          <a:prstGeom prst="rect">
                            <a:avLst/>
                          </a:prstGeom>
                          <a:noFill/>
                          <a:ln w="9525">
                            <a:noFill/>
                            <a:miter lim="800000"/>
                            <a:headEnd/>
                            <a:tailEnd/>
                          </a:ln>
                        </pic:spPr>
                      </pic:pic>
                    </a:graphicData>
                  </a:graphic>
                </wp:anchor>
              </w:drawing>
            </w:r>
            <w:r>
              <w:rPr>
                <w:rFonts w:ascii="Arial" w:hAnsi="Arial"/>
                <w:b/>
                <w:bCs/>
                <w:color w:val="FF0000"/>
                <w:sz w:val="18"/>
                <w:szCs w:val="18"/>
                <w:u w:color="FF0000"/>
              </w:rPr>
              <w:t xml:space="preserve">REMARK/SPECIAL INSTRUCTION </w:t>
            </w:r>
          </w:p>
          <w:p w14:paraId="6CDF7117">
            <w:pPr>
              <w:jc w:val="left"/>
              <w:rPr>
                <w:rFonts w:ascii="Arial" w:hAnsi="Arial" w:eastAsia="Arial" w:cs="Arial"/>
                <w:b/>
                <w:bCs/>
                <w:sz w:val="18"/>
                <w:szCs w:val="18"/>
              </w:rPr>
            </w:pPr>
          </w:p>
          <w:p w14:paraId="24B2D9FF">
            <w:pPr>
              <w:jc w:val="left"/>
              <w:rPr>
                <w:rFonts w:eastAsiaTheme="minorEastAsia"/>
                <w:b/>
                <w:color w:val="0000FF"/>
              </w:rPr>
            </w:pPr>
          </w:p>
        </w:tc>
      </w:tr>
      <w:tr w14:paraId="5326B14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2" w:hRule="atLeast"/>
        </w:trPr>
        <w:tc>
          <w:tcPr>
            <w:tcW w:w="5896" w:type="dxa"/>
            <w:gridSpan w:val="6"/>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0652E88F">
            <w:pPr>
              <w:jc w:val="left"/>
              <w:rPr>
                <w:rFonts w:ascii="Arial" w:hAnsi="Arial" w:eastAsia="Arial" w:cs="Arial"/>
                <w:b/>
                <w:bCs/>
                <w:sz w:val="18"/>
                <w:szCs w:val="18"/>
              </w:rPr>
            </w:pPr>
            <w:r>
              <w:rPr>
                <w:rFonts w:ascii="Arial" w:hAnsi="Arial"/>
                <w:b/>
                <w:bCs/>
                <w:sz w:val="18"/>
                <w:szCs w:val="18"/>
              </w:rPr>
              <w:t>RECEIVED IN GOOD ORDER AND CONDITION</w:t>
            </w:r>
          </w:p>
          <w:p w14:paraId="0C7B85C7">
            <w:pPr>
              <w:jc w:val="left"/>
            </w:pPr>
            <w:r>
              <w:rPr>
                <w:rFonts w:ascii="Arial" w:hAnsi="Arial"/>
                <w:b/>
                <w:bCs/>
                <w:sz w:val="18"/>
                <w:szCs w:val="18"/>
              </w:rPr>
              <w:t>RECIPIENT SIGNED AND SEALED(CONSIGNEE)</w:t>
            </w:r>
            <w:r>
              <w:rPr>
                <w:rFonts w:hint="eastAsia" w:ascii="Arial" w:hAnsi="Arial"/>
                <w:b/>
                <w:bCs/>
                <w:sz w:val="18"/>
                <w:szCs w:val="18"/>
              </w:rPr>
              <w:t xml:space="preserve"> </w:t>
            </w:r>
            <w:r>
              <w:rPr>
                <w:rFonts w:ascii="Arial" w:hAnsi="Arial"/>
                <w:b/>
                <w:bCs/>
                <w:sz w:val="18"/>
                <w:szCs w:val="18"/>
              </w:rPr>
              <w:t>SIGNATURE</w:t>
            </w:r>
          </w:p>
        </w:tc>
        <w:tc>
          <w:tcPr>
            <w:tcW w:w="5422" w:type="dxa"/>
            <w:gridSpan w:val="3"/>
            <w:tcBorders>
              <w:top w:val="single" w:color="000000" w:sz="18" w:space="0"/>
              <w:left w:val="single" w:color="000000" w:sz="18" w:space="0"/>
              <w:bottom w:val="single" w:color="000000" w:sz="18" w:space="0"/>
              <w:right w:val="single" w:color="000000" w:sz="18" w:space="0"/>
            </w:tcBorders>
            <w:shd w:val="clear" w:color="auto" w:fill="auto"/>
            <w:tcMar>
              <w:top w:w="80" w:type="dxa"/>
              <w:left w:w="80" w:type="dxa"/>
              <w:bottom w:w="80" w:type="dxa"/>
              <w:right w:w="80" w:type="dxa"/>
            </w:tcMar>
          </w:tcPr>
          <w:p w14:paraId="7DF9D829">
            <w:pPr>
              <w:jc w:val="left"/>
              <w:rPr>
                <w:rFonts w:ascii="Arial" w:hAnsi="Arial" w:cs="Arial" w:eastAsiaTheme="minorEastAsia"/>
                <w:b/>
                <w:bCs/>
                <w:sz w:val="18"/>
                <w:szCs w:val="18"/>
              </w:rPr>
            </w:pPr>
            <w:r>
              <w:rPr>
                <w:rFonts w:ascii="Arial" w:hAnsi="Arial"/>
                <w:b/>
                <w:bCs/>
                <w:sz w:val="18"/>
                <w:szCs w:val="18"/>
              </w:rPr>
              <w:drawing>
                <wp:anchor distT="0" distB="0" distL="114300" distR="114300" simplePos="0" relativeHeight="251663360" behindDoc="0" locked="0" layoutInCell="1" allowOverlap="1">
                  <wp:simplePos x="0" y="0"/>
                  <wp:positionH relativeFrom="column">
                    <wp:posOffset>4457700</wp:posOffset>
                  </wp:positionH>
                  <wp:positionV relativeFrom="paragraph">
                    <wp:posOffset>8740775</wp:posOffset>
                  </wp:positionV>
                  <wp:extent cx="1413510" cy="1447800"/>
                  <wp:effectExtent l="19050" t="0" r="72390" b="22225"/>
                  <wp:wrapNone/>
                  <wp:docPr id="6" name="图片 41" descr="公章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1" descr="公章 001"/>
                          <pic:cNvPicPr>
                            <a:picLocks noChangeAspect="1" noChangeArrowheads="1"/>
                          </pic:cNvPicPr>
                        </pic:nvPicPr>
                        <pic:blipFill>
                          <a:blip r:embed="rId10" cstate="print">
                            <a:clrChange>
                              <a:clrFrom>
                                <a:srgbClr val="FFFAFE"/>
                              </a:clrFrom>
                              <a:clrTo>
                                <a:srgbClr val="FFFAFE">
                                  <a:alpha val="0"/>
                                </a:srgbClr>
                              </a:clrTo>
                            </a:clrChange>
                          </a:blip>
                          <a:srcRect l="42850" t="13509" r="37874" b="72032"/>
                          <a:stretch>
                            <a:fillRect/>
                          </a:stretch>
                        </pic:blipFill>
                        <pic:spPr>
                          <a:xfrm rot="-834056">
                            <a:off x="0" y="0"/>
                            <a:ext cx="1413510" cy="1447800"/>
                          </a:xfrm>
                          <a:prstGeom prst="rect">
                            <a:avLst/>
                          </a:prstGeom>
                          <a:noFill/>
                          <a:ln w="9525">
                            <a:noFill/>
                            <a:miter lim="800000"/>
                            <a:headEnd/>
                            <a:tailEnd/>
                          </a:ln>
                        </pic:spPr>
                      </pic:pic>
                    </a:graphicData>
                  </a:graphic>
                </wp:anchor>
              </w:drawing>
            </w:r>
            <w:r>
              <w:rPr>
                <w:rFonts w:ascii="Arial" w:hAnsi="Arial"/>
                <w:b/>
                <w:bCs/>
                <w:sz w:val="18"/>
                <w:szCs w:val="18"/>
              </w:rPr>
              <w:drawing>
                <wp:anchor distT="0" distB="0" distL="114300" distR="114300" simplePos="0" relativeHeight="251662336" behindDoc="0" locked="0" layoutInCell="1" allowOverlap="1">
                  <wp:simplePos x="0" y="0"/>
                  <wp:positionH relativeFrom="column">
                    <wp:posOffset>4457700</wp:posOffset>
                  </wp:positionH>
                  <wp:positionV relativeFrom="paragraph">
                    <wp:posOffset>8740775</wp:posOffset>
                  </wp:positionV>
                  <wp:extent cx="1413510" cy="1447800"/>
                  <wp:effectExtent l="19050" t="0" r="72390" b="22225"/>
                  <wp:wrapNone/>
                  <wp:docPr id="5" name="图片 41" descr="公章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descr="公章 001"/>
                          <pic:cNvPicPr>
                            <a:picLocks noChangeAspect="1" noChangeArrowheads="1"/>
                          </pic:cNvPicPr>
                        </pic:nvPicPr>
                        <pic:blipFill>
                          <a:blip r:embed="rId10" cstate="print">
                            <a:clrChange>
                              <a:clrFrom>
                                <a:srgbClr val="FFFAFE"/>
                              </a:clrFrom>
                              <a:clrTo>
                                <a:srgbClr val="FFFAFE">
                                  <a:alpha val="0"/>
                                </a:srgbClr>
                              </a:clrTo>
                            </a:clrChange>
                          </a:blip>
                          <a:srcRect l="42850" t="13509" r="37874" b="72032"/>
                          <a:stretch>
                            <a:fillRect/>
                          </a:stretch>
                        </pic:blipFill>
                        <pic:spPr>
                          <a:xfrm rot="-834056">
                            <a:off x="0" y="0"/>
                            <a:ext cx="1413510" cy="1447800"/>
                          </a:xfrm>
                          <a:prstGeom prst="rect">
                            <a:avLst/>
                          </a:prstGeom>
                          <a:noFill/>
                          <a:ln w="9525">
                            <a:noFill/>
                            <a:miter lim="800000"/>
                            <a:headEnd/>
                            <a:tailEnd/>
                          </a:ln>
                        </pic:spPr>
                      </pic:pic>
                    </a:graphicData>
                  </a:graphic>
                </wp:anchor>
              </w:drawing>
            </w:r>
            <w:r>
              <w:rPr>
                <w:rFonts w:ascii="Arial" w:hAnsi="Arial"/>
                <w:b/>
                <w:bCs/>
                <w:sz w:val="18"/>
                <w:szCs w:val="18"/>
              </w:rPr>
              <w:drawing>
                <wp:anchor distT="0" distB="0" distL="114300" distR="114300" simplePos="0" relativeHeight="251661312" behindDoc="0" locked="0" layoutInCell="1" allowOverlap="1">
                  <wp:simplePos x="0" y="0"/>
                  <wp:positionH relativeFrom="column">
                    <wp:posOffset>4457700</wp:posOffset>
                  </wp:positionH>
                  <wp:positionV relativeFrom="paragraph">
                    <wp:posOffset>8740775</wp:posOffset>
                  </wp:positionV>
                  <wp:extent cx="1413510" cy="1447800"/>
                  <wp:effectExtent l="19050" t="0" r="72390" b="22225"/>
                  <wp:wrapNone/>
                  <wp:docPr id="4" name="图片 41" descr="公章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1" descr="公章 001"/>
                          <pic:cNvPicPr>
                            <a:picLocks noChangeAspect="1" noChangeArrowheads="1"/>
                          </pic:cNvPicPr>
                        </pic:nvPicPr>
                        <pic:blipFill>
                          <a:blip r:embed="rId10" cstate="print">
                            <a:clrChange>
                              <a:clrFrom>
                                <a:srgbClr val="FFFAFE"/>
                              </a:clrFrom>
                              <a:clrTo>
                                <a:srgbClr val="FFFAFE">
                                  <a:alpha val="0"/>
                                </a:srgbClr>
                              </a:clrTo>
                            </a:clrChange>
                          </a:blip>
                          <a:srcRect l="42850" t="13509" r="37874" b="72032"/>
                          <a:stretch>
                            <a:fillRect/>
                          </a:stretch>
                        </pic:blipFill>
                        <pic:spPr>
                          <a:xfrm rot="-834056">
                            <a:off x="0" y="0"/>
                            <a:ext cx="1413510" cy="1447800"/>
                          </a:xfrm>
                          <a:prstGeom prst="rect">
                            <a:avLst/>
                          </a:prstGeom>
                          <a:noFill/>
                          <a:ln w="9525">
                            <a:noFill/>
                            <a:miter lim="800000"/>
                            <a:headEnd/>
                            <a:tailEnd/>
                          </a:ln>
                        </pic:spPr>
                      </pic:pic>
                    </a:graphicData>
                  </a:graphic>
                </wp:anchor>
              </w:drawing>
            </w:r>
            <w:r>
              <w:rPr>
                <w:rFonts w:ascii="Arial" w:hAnsi="Arial"/>
                <w:b/>
                <w:bCs/>
                <w:sz w:val="18"/>
                <w:szCs w:val="18"/>
              </w:rPr>
              <w:drawing>
                <wp:anchor distT="0" distB="0" distL="114300" distR="114300" simplePos="0" relativeHeight="251660288" behindDoc="0" locked="0" layoutInCell="1" allowOverlap="1">
                  <wp:simplePos x="0" y="0"/>
                  <wp:positionH relativeFrom="column">
                    <wp:posOffset>4457700</wp:posOffset>
                  </wp:positionH>
                  <wp:positionV relativeFrom="paragraph">
                    <wp:posOffset>8740775</wp:posOffset>
                  </wp:positionV>
                  <wp:extent cx="1413510" cy="1447800"/>
                  <wp:effectExtent l="19050" t="0" r="72390" b="22225"/>
                  <wp:wrapNone/>
                  <wp:docPr id="3" name="图片 41" descr="公章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1" descr="公章 001"/>
                          <pic:cNvPicPr>
                            <a:picLocks noChangeAspect="1" noChangeArrowheads="1"/>
                          </pic:cNvPicPr>
                        </pic:nvPicPr>
                        <pic:blipFill>
                          <a:blip r:embed="rId10" cstate="print">
                            <a:clrChange>
                              <a:clrFrom>
                                <a:srgbClr val="FFFAFE"/>
                              </a:clrFrom>
                              <a:clrTo>
                                <a:srgbClr val="FFFAFE">
                                  <a:alpha val="0"/>
                                </a:srgbClr>
                              </a:clrTo>
                            </a:clrChange>
                          </a:blip>
                          <a:srcRect l="42850" t="13509" r="37874" b="72032"/>
                          <a:stretch>
                            <a:fillRect/>
                          </a:stretch>
                        </pic:blipFill>
                        <pic:spPr>
                          <a:xfrm rot="-834056">
                            <a:off x="0" y="0"/>
                            <a:ext cx="1413510" cy="1447800"/>
                          </a:xfrm>
                          <a:prstGeom prst="rect">
                            <a:avLst/>
                          </a:prstGeom>
                          <a:noFill/>
                          <a:ln w="9525">
                            <a:noFill/>
                            <a:miter lim="800000"/>
                            <a:headEnd/>
                            <a:tailEnd/>
                          </a:ln>
                        </pic:spPr>
                      </pic:pic>
                    </a:graphicData>
                  </a:graphic>
                </wp:anchor>
              </w:drawing>
            </w:r>
            <w:r>
              <w:rPr>
                <w:rFonts w:ascii="Arial" w:hAnsi="Arial"/>
                <w:b/>
                <w:bCs/>
                <w:sz w:val="18"/>
                <w:szCs w:val="18"/>
              </w:rPr>
              <w:t>ISSUE BY:</w:t>
            </w:r>
          </w:p>
          <w:p w14:paraId="53F84C1A">
            <w:pPr>
              <w:jc w:val="left"/>
              <w:rPr>
                <w:rFonts w:ascii="Arial" w:hAnsi="Arial" w:cs="Arial" w:eastAsiaTheme="minorEastAsia"/>
                <w:b/>
                <w:bCs/>
                <w:sz w:val="18"/>
                <w:szCs w:val="18"/>
              </w:rPr>
            </w:pPr>
          </w:p>
          <w:p w14:paraId="2AFCF38A">
            <w:pPr>
              <w:jc w:val="left"/>
              <w:rPr>
                <w:rFonts w:ascii="Arial" w:hAnsi="Arial" w:cs="Arial" w:eastAsiaTheme="minorEastAsia"/>
                <w:b/>
                <w:bCs/>
                <w:sz w:val="18"/>
                <w:szCs w:val="18"/>
              </w:rPr>
            </w:pPr>
          </w:p>
          <w:p w14:paraId="7C2BD71F">
            <w:pPr>
              <w:jc w:val="left"/>
              <w:rPr>
                <w:rFonts w:ascii="Arial" w:hAnsi="Arial" w:eastAsia="Arial" w:cs="Arial"/>
                <w:b/>
                <w:bCs/>
                <w:sz w:val="18"/>
                <w:szCs w:val="18"/>
              </w:rPr>
            </w:pPr>
            <w:r>
              <w:rPr>
                <w:rFonts w:ascii="Arial" w:hAnsi="Arial"/>
                <w:b/>
                <w:bCs/>
                <w:sz w:val="18"/>
                <w:szCs w:val="18"/>
              </w:rPr>
              <w:t>NAME   (CHOP &amp; SIGN HERE)</w:t>
            </w:r>
          </w:p>
          <w:p w14:paraId="447E31C9">
            <w:pPr>
              <w:jc w:val="left"/>
              <w:rPr>
                <w:rFonts w:hint="default" w:eastAsia="Arial Unicode MS"/>
                <w:lang w:val="en-US" w:eastAsia="zh-CN"/>
              </w:rPr>
            </w:pPr>
            <w:r>
              <w:rPr>
                <w:rFonts w:ascii="Arial" w:hAnsi="Arial"/>
                <w:b/>
                <w:bCs/>
                <w:sz w:val="18"/>
                <w:szCs w:val="18"/>
              </w:rPr>
              <w:t xml:space="preserve">DATE   </w:t>
            </w:r>
            <w:r>
              <w:rPr>
                <w:rFonts w:hint="eastAsia" w:ascii="Arial" w:hAnsi="Arial"/>
                <w:b/>
                <w:bCs/>
                <w:sz w:val="18"/>
                <w:szCs w:val="18"/>
              </w:rPr>
              <w:t>2024-0</w:t>
            </w:r>
            <w:r>
              <w:rPr>
                <w:rFonts w:hint="eastAsia" w:ascii="Arial" w:hAnsi="Arial"/>
                <w:b/>
                <w:bCs/>
                <w:sz w:val="18"/>
                <w:szCs w:val="18"/>
                <w:lang w:val="en-US" w:eastAsia="zh-CN"/>
              </w:rPr>
              <w:t>9-28</w:t>
            </w:r>
          </w:p>
        </w:tc>
      </w:tr>
    </w:tbl>
    <w:p w14:paraId="57B1C011">
      <w:pPr>
        <w:spacing w:line="20" w:lineRule="atLeast"/>
        <w:rPr>
          <w:rFonts w:eastAsiaTheme="minorEastAsia"/>
        </w:rPr>
        <w:sectPr>
          <w:pgSz w:w="11900" w:h="16840"/>
          <w:pgMar w:top="142" w:right="289" w:bottom="295" w:left="289" w:header="14" w:footer="992" w:gutter="0"/>
          <w:cols w:space="720" w:num="1"/>
        </w:sectPr>
      </w:pPr>
    </w:p>
    <w:p w14:paraId="0F9CA339">
      <w:pPr>
        <w:rPr>
          <w:rFonts w:ascii="Arial" w:hAnsi="Arial"/>
          <w:sz w:val="19"/>
          <w:szCs w:val="19"/>
          <w:lang w:val="zh-TW"/>
        </w:rPr>
      </w:pPr>
    </w:p>
    <w:p w14:paraId="37792008">
      <w:pPr>
        <w:rPr>
          <w:rFonts w:ascii="Arial" w:hAnsi="Arial" w:eastAsia="Arial" w:cs="Arial"/>
          <w:sz w:val="36"/>
          <w:szCs w:val="36"/>
        </w:rPr>
      </w:pPr>
      <w:r>
        <w:rPr>
          <w:rFonts w:hint="eastAsia" w:ascii="Arial" w:hAnsi="Arial"/>
          <w:sz w:val="19"/>
          <w:szCs w:val="19"/>
        </w:rPr>
        <w:t>SHOW SKY</w:t>
      </w:r>
      <w:r>
        <w:rPr>
          <w:rFonts w:hint="eastAsia" w:ascii="Arial" w:hAnsi="Arial"/>
          <w:sz w:val="19"/>
          <w:szCs w:val="19"/>
          <w:lang w:val="zh-TW" w:eastAsia="zh-TW"/>
        </w:rPr>
        <w:t xml:space="preserve"> SupplyChain Management Co.,Ltd</w:t>
      </w:r>
      <w:r>
        <w:rPr>
          <w:rFonts w:ascii="Arial" w:hAnsi="Arial"/>
        </w:rPr>
        <w:t>.</w:t>
      </w:r>
      <w:r>
        <w:rPr>
          <w:rFonts w:ascii="Arial" w:hAnsi="Arial"/>
          <w:sz w:val="19"/>
          <w:szCs w:val="19"/>
        </w:rPr>
        <w:t>CONDITIONS OF CARRIAGE</w:t>
      </w:r>
    </w:p>
    <w:p w14:paraId="788F74A8">
      <w:pPr>
        <w:ind w:firstLine="394"/>
        <w:jc w:val="left"/>
        <w:rPr>
          <w:rFonts w:ascii="Arial" w:hAnsi="Arial" w:eastAsia="Arial" w:cs="Arial"/>
          <w:b/>
          <w:bCs/>
          <w:sz w:val="16"/>
          <w:szCs w:val="16"/>
        </w:rPr>
      </w:pPr>
      <w:r>
        <w:rPr>
          <w:rFonts w:ascii="Arial" w:hAnsi="Arial"/>
          <w:b/>
          <w:bCs/>
          <w:sz w:val="16"/>
          <w:szCs w:val="16"/>
        </w:rPr>
        <w:t xml:space="preserve">Any business undertaken by </w:t>
      </w:r>
      <w:r>
        <w:rPr>
          <w:rFonts w:hint="eastAsia" w:ascii="Arial" w:hAnsi="Arial"/>
          <w:b/>
          <w:bCs/>
          <w:sz w:val="16"/>
          <w:szCs w:val="16"/>
        </w:rPr>
        <w:t>SHOW SKY</w:t>
      </w:r>
      <w:r>
        <w:rPr>
          <w:rFonts w:ascii="Arial" w:hAnsi="Arial"/>
          <w:b/>
          <w:bCs/>
          <w:sz w:val="16"/>
          <w:szCs w:val="16"/>
        </w:rPr>
        <w:t xml:space="preserve"> (hereinafter called ‘the company’) is carried out subject to the terms and conditions of carriage set out below:</w:t>
      </w:r>
    </w:p>
    <w:p w14:paraId="46D68AFB">
      <w:pPr>
        <w:spacing w:line="20" w:lineRule="atLeast"/>
        <w:rPr>
          <w:rFonts w:ascii="Arial" w:hAnsi="Arial" w:eastAsia="Arial" w:cs="Arial"/>
          <w:sz w:val="16"/>
          <w:szCs w:val="16"/>
        </w:rPr>
      </w:pPr>
    </w:p>
    <w:p w14:paraId="4D192616">
      <w:pPr>
        <w:spacing w:line="20" w:lineRule="atLeast"/>
        <w:sectPr>
          <w:headerReference r:id="rId3" w:type="default"/>
          <w:footerReference r:id="rId4" w:type="default"/>
          <w:type w:val="continuous"/>
          <w:pgSz w:w="11900" w:h="16840"/>
          <w:pgMar w:top="19" w:right="289" w:bottom="295" w:left="289" w:header="14" w:footer="992" w:gutter="0"/>
          <w:cols w:space="720" w:num="1"/>
        </w:sectPr>
      </w:pPr>
    </w:p>
    <w:p w14:paraId="12981F0E">
      <w:pPr>
        <w:numPr>
          <w:ilvl w:val="0"/>
          <w:numId w:val="1"/>
        </w:numPr>
        <w:spacing w:line="20" w:lineRule="atLeast"/>
        <w:rPr>
          <w:sz w:val="17"/>
          <w:szCs w:val="17"/>
        </w:rPr>
      </w:pPr>
      <w:r>
        <w:rPr>
          <w:sz w:val="17"/>
          <w:szCs w:val="17"/>
        </w:rPr>
        <w:t>Every consignment of merchandise shall be accompanied by waybill on which shall be correctly stated:</w:t>
      </w:r>
    </w:p>
    <w:p w14:paraId="1256FE09">
      <w:pPr>
        <w:numPr>
          <w:ilvl w:val="1"/>
          <w:numId w:val="2"/>
        </w:numPr>
        <w:spacing w:line="20" w:lineRule="atLeast"/>
        <w:rPr>
          <w:sz w:val="17"/>
          <w:szCs w:val="17"/>
        </w:rPr>
      </w:pPr>
      <w:r>
        <w:rPr>
          <w:sz w:val="17"/>
          <w:szCs w:val="17"/>
        </w:rPr>
        <w:t>Full name and address of shipper and consignee</w:t>
      </w:r>
    </w:p>
    <w:p w14:paraId="76240085">
      <w:pPr>
        <w:numPr>
          <w:ilvl w:val="1"/>
          <w:numId w:val="3"/>
        </w:numPr>
        <w:spacing w:line="20" w:lineRule="atLeast"/>
        <w:rPr>
          <w:sz w:val="17"/>
          <w:szCs w:val="17"/>
        </w:rPr>
      </w:pPr>
      <w:r>
        <w:rPr>
          <w:sz w:val="17"/>
          <w:szCs w:val="17"/>
        </w:rPr>
        <w:t>Such particulars as the Authorities may require of nature, weight (inclusive of packing), number of packages, articles or merchandise handed to the company and properly received for. If such particulars are written other than in English the company shall not be responsible for any translation thereof.</w:t>
      </w:r>
    </w:p>
    <w:p w14:paraId="68C4E7E8">
      <w:pPr>
        <w:numPr>
          <w:ilvl w:val="0"/>
          <w:numId w:val="4"/>
        </w:numPr>
        <w:spacing w:line="20" w:lineRule="atLeast"/>
        <w:rPr>
          <w:sz w:val="17"/>
          <w:szCs w:val="17"/>
        </w:rPr>
      </w:pPr>
    </w:p>
    <w:p w14:paraId="340587D2">
      <w:pPr>
        <w:numPr>
          <w:ilvl w:val="1"/>
          <w:numId w:val="4"/>
        </w:numPr>
        <w:spacing w:line="20" w:lineRule="atLeast"/>
        <w:rPr>
          <w:sz w:val="17"/>
          <w:szCs w:val="17"/>
        </w:rPr>
      </w:pPr>
      <w:r>
        <w:rPr>
          <w:sz w:val="17"/>
          <w:szCs w:val="17"/>
        </w:rPr>
        <w:t>The shipper shall be fully responsible for the correctness of all particulars supplied under conditions (1) above and hereby authorizes the company, its servants and agents to make on behalf and at the risk of the shipper in respect of the goods so consigned such declarations to the customs or other government offices in accordance with the particulars so supplied. The shipper shall undertake to keep the company its servants and agents safe and harmless from and indemnify each of them in respect of any prosecution loss expenditure for legal fees or otherwise or damage arising out of the incorrectness or insufficiency of the particulars so supplied or arising out of any declaration made in reliance on such particulars.</w:t>
      </w:r>
    </w:p>
    <w:p w14:paraId="7AA79529">
      <w:pPr>
        <w:numPr>
          <w:ilvl w:val="1"/>
          <w:numId w:val="4"/>
        </w:numPr>
        <w:spacing w:line="20" w:lineRule="atLeast"/>
        <w:rPr>
          <w:sz w:val="17"/>
          <w:szCs w:val="17"/>
        </w:rPr>
      </w:pPr>
      <w:r>
        <w:rPr>
          <w:sz w:val="17"/>
          <w:szCs w:val="17"/>
        </w:rPr>
        <w:t>If the goods be stopped in transit refused or delivery not taken, the cost of any additional carriage, carriage, storage and/or any other consequential service will be charged to and forthwith payable by the shipper.</w:t>
      </w:r>
    </w:p>
    <w:p w14:paraId="18741806">
      <w:pPr>
        <w:numPr>
          <w:ilvl w:val="0"/>
          <w:numId w:val="5"/>
        </w:numPr>
        <w:spacing w:line="20" w:lineRule="atLeast"/>
        <w:rPr>
          <w:sz w:val="17"/>
          <w:szCs w:val="17"/>
        </w:rPr>
      </w:pPr>
      <w:r>
        <w:rPr>
          <w:sz w:val="17"/>
          <w:szCs w:val="17"/>
        </w:rPr>
        <w:t>Any instruction or business accepted by the company may at the absolute discretion of the company be fulfilled by the company itself by its own servants performing part or all of the relevant services or by the company employing or instructing or entrusting the goods to others on such conditions as such others may stipulate to perform part or all of the services, but entirely without prejudice to the rights, powers or immunities which the company enjoy under these conditions.</w:t>
      </w:r>
    </w:p>
    <w:p w14:paraId="76858DCB">
      <w:pPr>
        <w:numPr>
          <w:ilvl w:val="0"/>
          <w:numId w:val="5"/>
        </w:numPr>
        <w:spacing w:line="20" w:lineRule="atLeast"/>
        <w:rPr>
          <w:sz w:val="17"/>
          <w:szCs w:val="17"/>
        </w:rPr>
      </w:pPr>
      <w:r>
        <w:rPr>
          <w:sz w:val="17"/>
          <w:szCs w:val="17"/>
        </w:rPr>
        <w:t>Subject to express instructions in writing given by the company, the company reserves to itself absolute discretion as to the means route and procedure to be followed in the handling, storage and transportation of goods. Further, if in the opinion of the company, it is at any stage necessary or desirable in the customer’s interests to depart from those instructions, the company shall be at liberty to do so. The goods may also be conveyed or their conveyance so arranged for separately, if any, by the company at its discretion when the company deems fit as part of a larger package or consignment.</w:t>
      </w:r>
    </w:p>
    <w:p w14:paraId="7EEFDC04">
      <w:pPr>
        <w:numPr>
          <w:ilvl w:val="0"/>
          <w:numId w:val="5"/>
        </w:numPr>
        <w:spacing w:line="20" w:lineRule="atLeast"/>
        <w:rPr>
          <w:sz w:val="17"/>
          <w:szCs w:val="17"/>
        </w:rPr>
      </w:pPr>
      <w:r>
        <w:rPr>
          <w:sz w:val="17"/>
          <w:szCs w:val="17"/>
        </w:rPr>
        <w:t>Pending forwarding or delivery, goods may be warehoused or otherwise stored at any place or places at the sole discretion of the company at the sole risk and expense of the shipper and/or consignee.</w:t>
      </w:r>
    </w:p>
    <w:p w14:paraId="0D85F4C7">
      <w:pPr>
        <w:numPr>
          <w:ilvl w:val="0"/>
          <w:numId w:val="5"/>
        </w:numPr>
        <w:spacing w:line="20" w:lineRule="atLeast"/>
        <w:rPr>
          <w:sz w:val="17"/>
          <w:szCs w:val="17"/>
        </w:rPr>
      </w:pPr>
      <w:r>
        <w:rPr>
          <w:sz w:val="17"/>
          <w:szCs w:val="17"/>
        </w:rPr>
        <w:t>Except where the company is instructed in writing to pack the Goods, the shipper warrants that all goods have been properly and sufficiently packed and/or prepared.</w:t>
      </w:r>
    </w:p>
    <w:p w14:paraId="495954B9">
      <w:pPr>
        <w:numPr>
          <w:ilvl w:val="0"/>
          <w:numId w:val="5"/>
        </w:numPr>
        <w:spacing w:line="20" w:lineRule="atLeast"/>
        <w:rPr>
          <w:sz w:val="17"/>
          <w:szCs w:val="17"/>
        </w:rPr>
      </w:pPr>
    </w:p>
    <w:p w14:paraId="096C1A73">
      <w:pPr>
        <w:numPr>
          <w:ilvl w:val="1"/>
          <w:numId w:val="5"/>
        </w:numPr>
        <w:spacing w:line="20" w:lineRule="atLeast"/>
        <w:rPr>
          <w:sz w:val="17"/>
          <w:szCs w:val="17"/>
        </w:rPr>
      </w:pPr>
      <w:r>
        <w:rPr>
          <w:sz w:val="17"/>
          <w:szCs w:val="17"/>
        </w:rPr>
        <w:t>The company shall not be responsible for loss, damage, nondelivery or misdelivery to a consignment or any part thereof except upon proof that the same occurred whilst the goods were in the actual custody of the company and under its control and that such loss, damage, nondelivery or misdelivery was due to the willful neglect or default of the company or its servants or agents provided notice must be given in writing within seven (7) days after delivery.</w:t>
      </w:r>
    </w:p>
    <w:p w14:paraId="35BBC057">
      <w:pPr>
        <w:numPr>
          <w:ilvl w:val="1"/>
          <w:numId w:val="5"/>
        </w:numPr>
        <w:spacing w:line="20" w:lineRule="atLeast"/>
        <w:rPr>
          <w:sz w:val="17"/>
          <w:szCs w:val="17"/>
        </w:rPr>
      </w:pPr>
      <w:r>
        <w:rPr>
          <w:sz w:val="17"/>
          <w:szCs w:val="17"/>
        </w:rPr>
        <w:t>The company shall be discharged from all liability under this truck waybill unless suit is brought within 1 year after delivery of the goods or the date when the goods should have been delivered.</w:t>
      </w:r>
    </w:p>
    <w:p w14:paraId="6A6E3855">
      <w:pPr>
        <w:numPr>
          <w:ilvl w:val="0"/>
          <w:numId w:val="5"/>
        </w:numPr>
        <w:spacing w:line="20" w:lineRule="atLeast"/>
        <w:rPr>
          <w:sz w:val="17"/>
          <w:szCs w:val="17"/>
        </w:rPr>
      </w:pPr>
    </w:p>
    <w:p w14:paraId="15179668">
      <w:pPr>
        <w:numPr>
          <w:ilvl w:val="1"/>
          <w:numId w:val="5"/>
        </w:numPr>
        <w:spacing w:line="20" w:lineRule="atLeast"/>
        <w:rPr>
          <w:sz w:val="17"/>
          <w:szCs w:val="17"/>
        </w:rPr>
      </w:pPr>
      <w:r>
        <w:rPr>
          <w:sz w:val="17"/>
          <w:szCs w:val="17"/>
        </w:rPr>
        <w:t>The company shall not in any case be liable for loss, damage due to Force Majeure or to the extent to which the same is caused by or arises from.</w:t>
      </w:r>
    </w:p>
    <w:p w14:paraId="4D2E7631">
      <w:pPr>
        <w:numPr>
          <w:ilvl w:val="1"/>
          <w:numId w:val="5"/>
        </w:numPr>
        <w:spacing w:line="20" w:lineRule="atLeast"/>
        <w:rPr>
          <w:sz w:val="17"/>
          <w:szCs w:val="17"/>
        </w:rPr>
      </w:pPr>
      <w:r>
        <w:rPr>
          <w:sz w:val="17"/>
          <w:szCs w:val="17"/>
        </w:rPr>
        <w:t>Insufficient or improper packing and addressing</w:t>
      </w:r>
    </w:p>
    <w:p w14:paraId="1DBD9A05">
      <w:pPr>
        <w:numPr>
          <w:ilvl w:val="1"/>
          <w:numId w:val="5"/>
        </w:numPr>
        <w:spacing w:line="20" w:lineRule="atLeast"/>
        <w:rPr>
          <w:sz w:val="17"/>
          <w:szCs w:val="17"/>
        </w:rPr>
      </w:pPr>
      <w:r>
        <w:rPr>
          <w:sz w:val="17"/>
          <w:szCs w:val="17"/>
        </w:rPr>
        <w:t>Acts of God, hijack, riots, fire, robberies, accident, civil holdups, acts of war, general chaos, inclement weather, flood, landslides/slips, earthquakes or any unforeseen circumstances of whatsoever nature beyond the control of the company.</w:t>
      </w:r>
    </w:p>
    <w:p w14:paraId="0710837E">
      <w:pPr>
        <w:numPr>
          <w:ilvl w:val="1"/>
          <w:numId w:val="5"/>
        </w:numPr>
        <w:spacing w:line="20" w:lineRule="atLeast"/>
        <w:rPr>
          <w:sz w:val="17"/>
          <w:szCs w:val="17"/>
        </w:rPr>
      </w:pPr>
      <w:r>
        <w:rPr>
          <w:sz w:val="17"/>
          <w:szCs w:val="17"/>
        </w:rPr>
        <w:t>Consignee not taking or accepting delivery within a reasonable time.</w:t>
      </w:r>
    </w:p>
    <w:p w14:paraId="257FB42E">
      <w:pPr>
        <w:numPr>
          <w:ilvl w:val="0"/>
          <w:numId w:val="5"/>
        </w:numPr>
        <w:spacing w:line="20" w:lineRule="atLeast"/>
        <w:rPr>
          <w:sz w:val="17"/>
          <w:szCs w:val="17"/>
        </w:rPr>
      </w:pPr>
    </w:p>
    <w:p w14:paraId="0D658426">
      <w:pPr>
        <w:numPr>
          <w:ilvl w:val="1"/>
          <w:numId w:val="5"/>
        </w:numPr>
        <w:spacing w:line="20" w:lineRule="atLeast"/>
        <w:rPr>
          <w:sz w:val="17"/>
          <w:szCs w:val="17"/>
        </w:rPr>
      </w:pPr>
      <w:r>
        <w:rPr>
          <w:sz w:val="17"/>
          <w:szCs w:val="17"/>
        </w:rPr>
        <w:t>Non-compliance of any part of conditions (1) hereof.</w:t>
      </w:r>
    </w:p>
    <w:p w14:paraId="2D498B20">
      <w:pPr>
        <w:numPr>
          <w:ilvl w:val="1"/>
          <w:numId w:val="5"/>
        </w:numPr>
        <w:spacing w:line="20" w:lineRule="atLeast"/>
        <w:rPr>
          <w:sz w:val="17"/>
          <w:szCs w:val="17"/>
        </w:rPr>
      </w:pPr>
      <w:r>
        <w:rPr>
          <w:sz w:val="17"/>
          <w:szCs w:val="17"/>
        </w:rPr>
        <w:t>Further and without prejudice to the generality of the preceding sub-condition 7(1) or otherwise, the company shall not be under liability whatsoever for any loss or consequential loss, delay or deviation of the carriage of goods however caused.</w:t>
      </w:r>
    </w:p>
    <w:p w14:paraId="06010920">
      <w:pPr>
        <w:spacing w:line="20" w:lineRule="atLeast"/>
        <w:ind w:left="992"/>
        <w:rPr>
          <w:sz w:val="17"/>
          <w:szCs w:val="17"/>
        </w:rPr>
      </w:pPr>
    </w:p>
    <w:p w14:paraId="4AC12D95">
      <w:pPr>
        <w:spacing w:line="20" w:lineRule="atLeast"/>
        <w:ind w:left="992"/>
        <w:rPr>
          <w:sz w:val="17"/>
          <w:szCs w:val="17"/>
        </w:rPr>
      </w:pPr>
    </w:p>
    <w:p w14:paraId="48E69456">
      <w:pPr>
        <w:spacing w:line="20" w:lineRule="atLeast"/>
        <w:ind w:left="992"/>
        <w:rPr>
          <w:sz w:val="17"/>
          <w:szCs w:val="17"/>
        </w:rPr>
      </w:pPr>
    </w:p>
    <w:p w14:paraId="44C92659">
      <w:pPr>
        <w:numPr>
          <w:ilvl w:val="1"/>
          <w:numId w:val="5"/>
        </w:numPr>
        <w:spacing w:line="20" w:lineRule="atLeast"/>
        <w:rPr>
          <w:sz w:val="17"/>
          <w:szCs w:val="17"/>
        </w:rPr>
      </w:pPr>
      <w:r>
        <w:rPr>
          <w:sz w:val="17"/>
          <w:szCs w:val="17"/>
        </w:rPr>
        <w:t>The company is authorized by the customer to recover from or sue against any other third party on its behalf and at the customer’s expense in respect of any claims arising from loss or damage to goods.</w:t>
      </w:r>
    </w:p>
    <w:p w14:paraId="48A07349">
      <w:pPr>
        <w:numPr>
          <w:ilvl w:val="0"/>
          <w:numId w:val="5"/>
        </w:numPr>
        <w:spacing w:line="20" w:lineRule="atLeast"/>
        <w:rPr>
          <w:sz w:val="17"/>
          <w:szCs w:val="17"/>
        </w:rPr>
      </w:pPr>
      <w:r>
        <w:rPr>
          <w:sz w:val="17"/>
          <w:szCs w:val="17"/>
        </w:rPr>
        <w:t>In no case whatsoever shall any liability of the company however arising and notwithstanding any lack of explanation exceed the value of the relevant goods or a sum of USD70.00 or its equivalent per claim, whichever is the less.</w:t>
      </w:r>
    </w:p>
    <w:p w14:paraId="39047FB5">
      <w:pPr>
        <w:numPr>
          <w:ilvl w:val="0"/>
          <w:numId w:val="5"/>
        </w:numPr>
        <w:spacing w:line="20" w:lineRule="atLeast"/>
        <w:rPr>
          <w:sz w:val="17"/>
          <w:szCs w:val="17"/>
        </w:rPr>
      </w:pPr>
      <w:r>
        <w:rPr>
          <w:sz w:val="17"/>
          <w:szCs w:val="17"/>
        </w:rPr>
        <w:t>The shipper shall indemnify the company in respect of any loss, damage or loss of revenue suffered by the company or its servants or agents due to the delay of detention by Government or any Authority of any vehicle used or owned by the company as result of overloading or incorrect declaration of weight or description of the contents of the goods supplied by the shipper or arising from the non-compliance of any of the conditions herein</w:t>
      </w:r>
    </w:p>
    <w:p w14:paraId="4711078C">
      <w:pPr>
        <w:numPr>
          <w:ilvl w:val="0"/>
          <w:numId w:val="5"/>
        </w:numPr>
        <w:spacing w:line="20" w:lineRule="atLeast"/>
        <w:rPr>
          <w:sz w:val="17"/>
          <w:szCs w:val="17"/>
        </w:rPr>
      </w:pPr>
      <w:r>
        <w:rPr>
          <w:sz w:val="17"/>
          <w:szCs w:val="17"/>
        </w:rPr>
        <w:t>The customer shall be liable for any duties, taxes, impositions, levies, deposits or outlays of any kind levied by the authorities at any port or place for or in connection with the goods and for any payment, fines, expenses, loss, or damage whatsoever, incurred or sustained by the company in connection therewith. These charges are not included in the rate of carriage.</w:t>
      </w:r>
    </w:p>
    <w:p w14:paraId="7584D151">
      <w:pPr>
        <w:numPr>
          <w:ilvl w:val="0"/>
          <w:numId w:val="5"/>
        </w:numPr>
        <w:spacing w:line="20" w:lineRule="atLeast"/>
        <w:rPr>
          <w:sz w:val="17"/>
          <w:szCs w:val="17"/>
        </w:rPr>
      </w:pPr>
      <w:r>
        <w:rPr>
          <w:sz w:val="17"/>
          <w:szCs w:val="17"/>
        </w:rPr>
        <w:t>When goods are accepted or dealt with upon instructions to collect freights, duties, charges or other expenses from the consignee or any other person the shipper shall remain responsible for the same if they are not paid by such consignee or any other person immediately when due.</w:t>
      </w:r>
    </w:p>
    <w:p w14:paraId="6DC9F151">
      <w:pPr>
        <w:numPr>
          <w:ilvl w:val="0"/>
          <w:numId w:val="5"/>
        </w:numPr>
        <w:spacing w:line="20" w:lineRule="atLeast"/>
        <w:rPr>
          <w:sz w:val="17"/>
          <w:szCs w:val="17"/>
        </w:rPr>
      </w:pPr>
      <w:r>
        <w:rPr>
          <w:sz w:val="17"/>
          <w:szCs w:val="17"/>
        </w:rPr>
        <w:t>The payment of carriage and other charges shall be made in full and in cash without any offset, counterclaim or deduction. Where charges in payable at the place of delivery, such charges shall be paid on the currency named in this truck waybill, or at the company’s option, in other currency subject to the prevailing rate of exchange.</w:t>
      </w:r>
    </w:p>
    <w:p w14:paraId="75C3FE8A">
      <w:pPr>
        <w:numPr>
          <w:ilvl w:val="0"/>
          <w:numId w:val="5"/>
        </w:numPr>
        <w:spacing w:line="20" w:lineRule="atLeast"/>
        <w:rPr>
          <w:sz w:val="17"/>
          <w:szCs w:val="17"/>
        </w:rPr>
      </w:pPr>
      <w:r>
        <w:rPr>
          <w:sz w:val="17"/>
          <w:szCs w:val="17"/>
        </w:rPr>
        <w:t>Merchandise delivered to the company will be received and held by them subject to:</w:t>
      </w:r>
    </w:p>
    <w:p w14:paraId="2F953FBA">
      <w:pPr>
        <w:numPr>
          <w:ilvl w:val="1"/>
          <w:numId w:val="5"/>
        </w:numPr>
        <w:spacing w:line="20" w:lineRule="atLeast"/>
        <w:rPr>
          <w:sz w:val="17"/>
          <w:szCs w:val="17"/>
        </w:rPr>
      </w:pPr>
      <w:r>
        <w:rPr>
          <w:sz w:val="17"/>
          <w:szCs w:val="17"/>
        </w:rPr>
        <w:t>A general lien and right to detention for all moneys due to them whether for carriage of such or other goods or for other moneys payable by the same shipper.</w:t>
      </w:r>
    </w:p>
    <w:p w14:paraId="53C7D7D3">
      <w:pPr>
        <w:numPr>
          <w:ilvl w:val="1"/>
          <w:numId w:val="5"/>
        </w:numPr>
        <w:spacing w:line="20" w:lineRule="atLeast"/>
        <w:rPr>
          <w:sz w:val="17"/>
          <w:szCs w:val="17"/>
        </w:rPr>
      </w:pPr>
      <w:r>
        <w:rPr>
          <w:sz w:val="17"/>
          <w:szCs w:val="17"/>
        </w:rPr>
        <w:t>And if the general lien be not satisfied within a reasonable time such merchandise will be sold by auction or otherwise and the proceed of sale applied to the satisfaction of such lien and expenses.</w:t>
      </w:r>
    </w:p>
    <w:p w14:paraId="454E2404">
      <w:pPr>
        <w:numPr>
          <w:ilvl w:val="0"/>
          <w:numId w:val="5"/>
        </w:numPr>
        <w:spacing w:line="20" w:lineRule="atLeast"/>
        <w:rPr>
          <w:sz w:val="17"/>
          <w:szCs w:val="17"/>
        </w:rPr>
      </w:pPr>
    </w:p>
    <w:p w14:paraId="18DCE233">
      <w:pPr>
        <w:numPr>
          <w:ilvl w:val="1"/>
          <w:numId w:val="5"/>
        </w:numPr>
        <w:spacing w:line="20" w:lineRule="atLeast"/>
        <w:rPr>
          <w:sz w:val="17"/>
          <w:szCs w:val="17"/>
        </w:rPr>
      </w:pPr>
      <w:r>
        <w:rPr>
          <w:sz w:val="17"/>
          <w:szCs w:val="17"/>
        </w:rPr>
        <w:t>Customers are to arrange insurance coverage on the goods consigned.</w:t>
      </w:r>
    </w:p>
    <w:p w14:paraId="0189AABF">
      <w:pPr>
        <w:numPr>
          <w:ilvl w:val="1"/>
          <w:numId w:val="5"/>
        </w:numPr>
        <w:spacing w:line="20" w:lineRule="atLeast"/>
        <w:rPr>
          <w:sz w:val="17"/>
          <w:szCs w:val="17"/>
        </w:rPr>
      </w:pPr>
      <w:r>
        <w:rPr>
          <w:sz w:val="17"/>
          <w:szCs w:val="17"/>
        </w:rPr>
        <w:t>No insurance will be effected except upon express instructions given in writing by the shipper or consignee and all insurance effected by the company are subject to the usual exceptions and conditions of the policies of the insurance company. Should the insurer dispute their liability for any reason the insured shall have recourse against the insurers only and the company shall be under to liability whatsoever in relation thereto.</w:t>
      </w:r>
    </w:p>
    <w:p w14:paraId="70AA2DC7">
      <w:pPr>
        <w:numPr>
          <w:ilvl w:val="0"/>
          <w:numId w:val="5"/>
        </w:numPr>
        <w:spacing w:line="20" w:lineRule="atLeast"/>
        <w:rPr>
          <w:sz w:val="17"/>
          <w:szCs w:val="17"/>
        </w:rPr>
      </w:pPr>
      <w:r>
        <w:rPr>
          <w:sz w:val="17"/>
          <w:szCs w:val="17"/>
        </w:rPr>
        <w:t>The contract evidenced by or contained in this truck waybill shall be governed by the laws of P. R. China except as may be otherwise provided for herein and any action thereunder shall be brought in Hong Kong court in P. R. China.</w:t>
      </w:r>
    </w:p>
    <w:p w14:paraId="41914908">
      <w:pPr>
        <w:numPr>
          <w:ilvl w:val="0"/>
          <w:numId w:val="5"/>
        </w:numPr>
        <w:spacing w:line="20" w:lineRule="atLeast"/>
        <w:rPr>
          <w:sz w:val="17"/>
          <w:szCs w:val="17"/>
        </w:rPr>
        <w:sectPr>
          <w:headerReference r:id="rId5" w:type="default"/>
          <w:footerReference r:id="rId6" w:type="default"/>
          <w:type w:val="continuous"/>
          <w:pgSz w:w="11900" w:h="16840"/>
          <w:pgMar w:top="19" w:right="289" w:bottom="295" w:left="289" w:header="14" w:footer="992" w:gutter="0"/>
          <w:cols w:space="425" w:num="2"/>
        </w:sectPr>
      </w:pPr>
      <w:r>
        <w:rPr>
          <w:sz w:val="17"/>
          <w:szCs w:val="17"/>
        </w:rPr>
        <w:t>Notwithstanding anything contained herein, the customer shall not deliver to or cause</w:t>
      </w:r>
      <w:r>
        <w:rPr>
          <w:rFonts w:ascii="Arial" w:hAnsi="Arial"/>
          <w:sz w:val="13"/>
          <w:szCs w:val="13"/>
        </w:rPr>
        <w:t>NEWASEAN SUPPLY.CO.,LTD</w:t>
      </w:r>
      <w:r>
        <w:rPr>
          <w:sz w:val="17"/>
          <w:szCs w:val="17"/>
        </w:rPr>
        <w:t xml:space="preserve"> (hereinafter referred to as NEWASEAN) to deal with or handle goods that are restricted or prohibited by the national laws of the countries from, to or in which such goods are delivered or being delivered (hereinafter referred to as “Prohibited Goods”), failing which, the customer shall be fully liable for and defend, indemnify and hold NEWASEAN harmless against all penalties, claims, damages, costs and expenses whatsoever arising or in connection directly and/or indirectly therefrom and the Prohibited Goods may without notice be destroyed or otherwise dealt with at the sole discretion of NEWASEAN or any other person in whose custody they may be at the relevant time</w:t>
      </w:r>
    </w:p>
    <w:p w14:paraId="29C2CED5">
      <w:pPr>
        <w:tabs>
          <w:tab w:val="left" w:pos="7533"/>
        </w:tabs>
        <w:rPr>
          <w:rFonts w:eastAsiaTheme="minorEastAsia"/>
        </w:rPr>
      </w:pPr>
    </w:p>
    <w:sectPr>
      <w:headerReference r:id="rId7" w:type="default"/>
      <w:footerReference r:id="rId8" w:type="default"/>
      <w:type w:val="continuous"/>
      <w:pgSz w:w="11900" w:h="16840"/>
      <w:pgMar w:top="19" w:right="289" w:bottom="295" w:left="289" w:header="14"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60FF">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5A3B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3B4AA">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96D6E">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BA2D1">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B75B2">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84B9C"/>
    <w:multiLevelType w:val="multilevel"/>
    <w:tmpl w:val="04084B9C"/>
    <w:lvl w:ilvl="0" w:tentative="0">
      <w:start w:val="1"/>
      <w:numFmt w:val="decimal"/>
      <w:lvlText w:val="%1."/>
      <w:lvlJc w:val="left"/>
      <w:pPr>
        <w:tabs>
          <w:tab w:val="left" w:pos="340"/>
          <w:tab w:val="left" w:pos="360"/>
          <w:tab w:val="left" w:pos="630"/>
        </w:tabs>
        <w:ind w:left="702" w:hanging="702"/>
      </w:pPr>
      <w:rPr>
        <w:rFonts w:hAnsi="Arial Unicode MS"/>
        <w:caps w:val="0"/>
        <w:smallCaps w:val="0"/>
        <w:strike w:val="0"/>
        <w:dstrike w:val="0"/>
        <w:color w:val="000000"/>
        <w:spacing w:val="0"/>
        <w:w w:val="100"/>
        <w:kern w:val="0"/>
        <w:position w:val="0"/>
        <w:highlight w:val="none"/>
        <w:vertAlign w:val="baseline"/>
      </w:rPr>
    </w:lvl>
    <w:lvl w:ilvl="1" w:tentative="0">
      <w:start w:val="1"/>
      <w:numFmt w:val="decimal"/>
      <w:lvlText w:val="%2."/>
      <w:lvlJc w:val="left"/>
      <w:pPr>
        <w:tabs>
          <w:tab w:val="left" w:pos="360"/>
          <w:tab w:val="left" w:pos="630"/>
        </w:tabs>
        <w:ind w:left="992" w:hanging="567"/>
      </w:pPr>
      <w:rPr>
        <w:rFonts w:hAnsi="Arial Unicode MS"/>
        <w:caps w:val="0"/>
        <w:smallCaps w:val="0"/>
        <w:strike w:val="0"/>
        <w:dstrike w:val="0"/>
        <w:color w:val="000000"/>
        <w:spacing w:val="0"/>
        <w:w w:val="100"/>
        <w:kern w:val="0"/>
        <w:position w:val="0"/>
        <w:highlight w:val="none"/>
        <w:vertAlign w:val="baseline"/>
      </w:rPr>
    </w:lvl>
    <w:lvl w:ilvl="2" w:tentative="0">
      <w:start w:val="1"/>
      <w:numFmt w:val="decimal"/>
      <w:lvlText w:val="%2.%3."/>
      <w:lvlJc w:val="left"/>
      <w:pPr>
        <w:tabs>
          <w:tab w:val="left" w:pos="360"/>
          <w:tab w:val="left" w:pos="630"/>
          <w:tab w:val="left" w:pos="1260"/>
        </w:tabs>
        <w:ind w:left="1622" w:hanging="771"/>
      </w:pPr>
      <w:rPr>
        <w:rFonts w:hAnsi="Arial Unicode MS"/>
        <w:caps w:val="0"/>
        <w:smallCaps w:val="0"/>
        <w:strike w:val="0"/>
        <w:dstrike w:val="0"/>
        <w:color w:val="000000"/>
        <w:spacing w:val="0"/>
        <w:w w:val="100"/>
        <w:kern w:val="0"/>
        <w:position w:val="0"/>
        <w:highlight w:val="none"/>
        <w:vertAlign w:val="baseline"/>
      </w:rPr>
    </w:lvl>
    <w:lvl w:ilvl="3" w:tentative="0">
      <w:start w:val="1"/>
      <w:numFmt w:val="decimal"/>
      <w:lvlText w:val="%2.%3.%4."/>
      <w:lvlJc w:val="left"/>
      <w:pPr>
        <w:tabs>
          <w:tab w:val="left" w:pos="360"/>
          <w:tab w:val="left" w:pos="630"/>
          <w:tab w:val="left" w:pos="1680"/>
        </w:tabs>
        <w:ind w:left="2042" w:hanging="766"/>
      </w:pPr>
      <w:rPr>
        <w:rFonts w:hAnsi="Arial Unicode MS"/>
        <w:caps w:val="0"/>
        <w:smallCaps w:val="0"/>
        <w:strike w:val="0"/>
        <w:dstrike w:val="0"/>
        <w:color w:val="000000"/>
        <w:spacing w:val="0"/>
        <w:w w:val="100"/>
        <w:kern w:val="0"/>
        <w:position w:val="0"/>
        <w:highlight w:val="none"/>
        <w:vertAlign w:val="baseline"/>
      </w:rPr>
    </w:lvl>
    <w:lvl w:ilvl="4" w:tentative="0">
      <w:start w:val="1"/>
      <w:numFmt w:val="decimal"/>
      <w:lvlText w:val="%2.%3.%4.%5."/>
      <w:lvlJc w:val="left"/>
      <w:pPr>
        <w:tabs>
          <w:tab w:val="left" w:pos="360"/>
          <w:tab w:val="left" w:pos="630"/>
          <w:tab w:val="left" w:pos="2100"/>
        </w:tabs>
        <w:ind w:left="2462" w:hanging="761"/>
      </w:pPr>
      <w:rPr>
        <w:rFonts w:hAnsi="Arial Unicode MS"/>
        <w:caps w:val="0"/>
        <w:smallCaps w:val="0"/>
        <w:strike w:val="0"/>
        <w:dstrike w:val="0"/>
        <w:color w:val="000000"/>
        <w:spacing w:val="0"/>
        <w:w w:val="100"/>
        <w:kern w:val="0"/>
        <w:position w:val="0"/>
        <w:highlight w:val="none"/>
        <w:vertAlign w:val="baseline"/>
      </w:rPr>
    </w:lvl>
    <w:lvl w:ilvl="5" w:tentative="0">
      <w:start w:val="1"/>
      <w:numFmt w:val="decimal"/>
      <w:lvlText w:val="%2.%3.%4.%5.%6."/>
      <w:lvlJc w:val="left"/>
      <w:pPr>
        <w:tabs>
          <w:tab w:val="left" w:pos="360"/>
          <w:tab w:val="left" w:pos="630"/>
          <w:tab w:val="left" w:pos="2520"/>
        </w:tabs>
        <w:ind w:left="2882" w:hanging="756"/>
      </w:pPr>
      <w:rPr>
        <w:rFonts w:hAnsi="Arial Unicode MS"/>
        <w:caps w:val="0"/>
        <w:smallCaps w:val="0"/>
        <w:strike w:val="0"/>
        <w:dstrike w:val="0"/>
        <w:color w:val="000000"/>
        <w:spacing w:val="0"/>
        <w:w w:val="100"/>
        <w:kern w:val="0"/>
        <w:position w:val="0"/>
        <w:highlight w:val="none"/>
        <w:vertAlign w:val="baseline"/>
      </w:rPr>
    </w:lvl>
    <w:lvl w:ilvl="6" w:tentative="0">
      <w:start w:val="1"/>
      <w:numFmt w:val="decimal"/>
      <w:lvlText w:val="%2.%3.%4.%5.%6.%7."/>
      <w:lvlJc w:val="left"/>
      <w:pPr>
        <w:tabs>
          <w:tab w:val="left" w:pos="360"/>
          <w:tab w:val="left" w:pos="630"/>
          <w:tab w:val="left" w:pos="2940"/>
        </w:tabs>
        <w:ind w:left="3302" w:hanging="751"/>
      </w:pPr>
      <w:rPr>
        <w:rFonts w:hAnsi="Arial Unicode MS"/>
        <w:caps w:val="0"/>
        <w:smallCaps w:val="0"/>
        <w:strike w:val="0"/>
        <w:dstrike w:val="0"/>
        <w:color w:val="000000"/>
        <w:spacing w:val="0"/>
        <w:w w:val="100"/>
        <w:kern w:val="0"/>
        <w:position w:val="0"/>
        <w:highlight w:val="none"/>
        <w:vertAlign w:val="baseline"/>
      </w:rPr>
    </w:lvl>
    <w:lvl w:ilvl="7" w:tentative="0">
      <w:start w:val="1"/>
      <w:numFmt w:val="decimal"/>
      <w:lvlText w:val="%2.%3.%4.%5.%6.%7.%8."/>
      <w:lvlJc w:val="left"/>
      <w:pPr>
        <w:tabs>
          <w:tab w:val="left" w:pos="360"/>
          <w:tab w:val="left" w:pos="630"/>
          <w:tab w:val="left" w:pos="3360"/>
        </w:tabs>
        <w:ind w:left="3722" w:hanging="746"/>
      </w:pPr>
      <w:rPr>
        <w:rFonts w:hAnsi="Arial Unicode MS"/>
        <w:caps w:val="0"/>
        <w:smallCaps w:val="0"/>
        <w:strike w:val="0"/>
        <w:dstrike w:val="0"/>
        <w:color w:val="000000"/>
        <w:spacing w:val="0"/>
        <w:w w:val="100"/>
        <w:kern w:val="0"/>
        <w:position w:val="0"/>
        <w:highlight w:val="none"/>
        <w:vertAlign w:val="baseline"/>
      </w:rPr>
    </w:lvl>
    <w:lvl w:ilvl="8" w:tentative="0">
      <w:start w:val="1"/>
      <w:numFmt w:val="decimal"/>
      <w:lvlText w:val="%2.%3.%4.%5.%6.%7.%8.%9."/>
      <w:lvlJc w:val="left"/>
      <w:pPr>
        <w:tabs>
          <w:tab w:val="left" w:pos="360"/>
          <w:tab w:val="left" w:pos="630"/>
          <w:tab w:val="left" w:pos="3780"/>
        </w:tabs>
        <w:ind w:left="4142" w:hanging="740"/>
      </w:pPr>
      <w:rPr>
        <w:rFonts w:hAnsi="Arial Unicode MS"/>
        <w:caps w:val="0"/>
        <w:smallCaps w:val="0"/>
        <w:strike w:val="0"/>
        <w:dstrike w:val="0"/>
        <w:color w:val="000000"/>
        <w:spacing w:val="0"/>
        <w:w w:val="100"/>
        <w:kern w:val="0"/>
        <w:position w:val="0"/>
        <w:highlight w:val="none"/>
        <w:vertAlign w:val="baseline"/>
      </w:rPr>
    </w:lvl>
  </w:abstractNum>
  <w:abstractNum w:abstractNumId="1">
    <w:nsid w:val="79823862"/>
    <w:multiLevelType w:val="multilevel"/>
    <w:tmpl w:val="79823862"/>
    <w:lvl w:ilvl="0" w:tentative="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color w:val="000000"/>
        <w:spacing w:val="0"/>
        <w:w w:val="100"/>
        <w:kern w:val="0"/>
        <w:position w:val="0"/>
        <w:highlight w:val="none"/>
        <w:vertAlign w:val="baseline"/>
      </w:rPr>
    </w:lvl>
    <w:lvl w:ilvl="2" w:tentative="0">
      <w:start w:val="1"/>
      <w:numFmt w:val="lowerRoman"/>
      <w:lvlText w:val="%3."/>
      <w:lvlJc w:val="left"/>
      <w:pPr>
        <w:tabs>
          <w:tab w:val="left" w:pos="360"/>
        </w:tabs>
        <w:ind w:left="1260" w:hanging="490"/>
      </w:pPr>
      <w:rPr>
        <w:rFonts w:hAnsi="Arial Unicode MS"/>
        <w:caps w:val="0"/>
        <w:smallCaps w:val="0"/>
        <w:strike w:val="0"/>
        <w:dstrike w:val="0"/>
        <w:color w:val="00000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color w:val="00000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color w:val="000000"/>
        <w:spacing w:val="0"/>
        <w:w w:val="100"/>
        <w:kern w:val="0"/>
        <w:position w:val="0"/>
        <w:highlight w:val="none"/>
        <w:vertAlign w:val="baseline"/>
      </w:rPr>
    </w:lvl>
    <w:lvl w:ilvl="5" w:tentative="0">
      <w:start w:val="1"/>
      <w:numFmt w:val="lowerRoman"/>
      <w:lvlText w:val="%6."/>
      <w:lvlJc w:val="left"/>
      <w:pPr>
        <w:tabs>
          <w:tab w:val="left" w:pos="360"/>
        </w:tabs>
        <w:ind w:left="2520" w:hanging="490"/>
      </w:pPr>
      <w:rPr>
        <w:rFonts w:hAnsi="Arial Unicode MS"/>
        <w:caps w:val="0"/>
        <w:smallCaps w:val="0"/>
        <w:strike w:val="0"/>
        <w:dstrike w:val="0"/>
        <w:color w:val="00000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color w:val="00000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color w:val="000000"/>
        <w:spacing w:val="0"/>
        <w:w w:val="100"/>
        <w:kern w:val="0"/>
        <w:position w:val="0"/>
        <w:highlight w:val="none"/>
        <w:vertAlign w:val="baseline"/>
      </w:rPr>
    </w:lvl>
    <w:lvl w:ilvl="8" w:tentative="0">
      <w:start w:val="1"/>
      <w:numFmt w:val="lowerRoman"/>
      <w:lvlText w:val="%9."/>
      <w:lvlJc w:val="left"/>
      <w:pPr>
        <w:tabs>
          <w:tab w:val="left" w:pos="360"/>
        </w:tabs>
        <w:ind w:left="3780" w:hanging="490"/>
      </w:pPr>
      <w:rPr>
        <w:rFonts w:hAnsi="Arial Unicode MS"/>
        <w:caps w:val="0"/>
        <w:smallCaps w:val="0"/>
        <w:strike w:val="0"/>
        <w:dstrike w:val="0"/>
        <w:color w:val="000000"/>
        <w:spacing w:val="0"/>
        <w:w w:val="100"/>
        <w:kern w:val="0"/>
        <w:position w:val="0"/>
        <w:highlight w:val="none"/>
        <w:vertAlign w:val="baseline"/>
      </w:rPr>
    </w:lvl>
  </w:abstractNum>
  <w:num w:numId="1">
    <w:abstractNumId w:val="1"/>
  </w:num>
  <w:num w:numId="2">
    <w:abstractNumId w:val="0"/>
  </w:num>
  <w:num w:numId="3">
    <w:abstractNumId w:val="0"/>
    <w:lvlOverride w:ilvl="0">
      <w:lvl w:ilvl="0" w:tentative="1">
        <w:start w:val="1"/>
        <w:numFmt w:val="decimal"/>
        <w:lvlText w:val="%1."/>
        <w:lvlJc w:val="left"/>
        <w:pPr>
          <w:tabs>
            <w:tab w:val="left" w:pos="340"/>
          </w:tabs>
          <w:ind w:left="702" w:hanging="7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tabs>
            <w:tab w:val="left" w:pos="360"/>
            <w:tab w:val="left" w:pos="840"/>
          </w:tabs>
          <w:ind w:left="992"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decimal"/>
        <w:lvlText w:val="%2.%3."/>
        <w:lvlJc w:val="left"/>
        <w:pPr>
          <w:tabs>
            <w:tab w:val="left" w:pos="360"/>
            <w:tab w:val="left" w:pos="1260"/>
          </w:tabs>
          <w:ind w:left="1412" w:hanging="5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2.%3.%4."/>
        <w:lvlJc w:val="left"/>
        <w:pPr>
          <w:tabs>
            <w:tab w:val="left" w:pos="360"/>
            <w:tab w:val="left" w:pos="1680"/>
          </w:tabs>
          <w:ind w:left="1832" w:hanging="5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decimal"/>
        <w:lvlText w:val="%2.%3.%4.%5."/>
        <w:lvlJc w:val="left"/>
        <w:pPr>
          <w:tabs>
            <w:tab w:val="left" w:pos="360"/>
            <w:tab w:val="left" w:pos="2100"/>
          </w:tabs>
          <w:ind w:left="2252" w:hanging="5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decimal"/>
        <w:lvlText w:val="%2.%3.%4.%5.%6."/>
        <w:lvlJc w:val="left"/>
        <w:pPr>
          <w:tabs>
            <w:tab w:val="left" w:pos="360"/>
            <w:tab w:val="left" w:pos="2520"/>
          </w:tabs>
          <w:ind w:left="2672" w:hanging="5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2.%3.%4.%5.%6.%7."/>
        <w:lvlJc w:val="left"/>
        <w:pPr>
          <w:tabs>
            <w:tab w:val="left" w:pos="360"/>
            <w:tab w:val="left" w:pos="2940"/>
          </w:tabs>
          <w:ind w:left="3092" w:hanging="5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decimal"/>
        <w:lvlText w:val="%2.%3.%4.%5.%6.%7.%8."/>
        <w:lvlJc w:val="left"/>
        <w:pPr>
          <w:tabs>
            <w:tab w:val="left" w:pos="360"/>
            <w:tab w:val="left" w:pos="3360"/>
          </w:tabs>
          <w:ind w:left="3512"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decimal"/>
        <w:lvlText w:val="%2.%3.%4.%5.%6.%7.%8.%9."/>
        <w:lvlJc w:val="left"/>
        <w:pPr>
          <w:tabs>
            <w:tab w:val="left" w:pos="360"/>
            <w:tab w:val="left" w:pos="3780"/>
          </w:tabs>
          <w:ind w:left="3932" w:hanging="5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0"/>
    <w:lvlOverride w:ilvl="0">
      <w:lvl w:ilvl="0" w:tentative="1">
        <w:start w:val="1"/>
        <w:numFmt w:val="decimal"/>
        <w:lvlText w:val="%1."/>
        <w:lvlJc w:val="left"/>
        <w:pPr>
          <w:tabs>
            <w:tab w:val="left" w:pos="360"/>
          </w:tabs>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1.%2."/>
        <w:lvlJc w:val="left"/>
        <w:pPr>
          <w:tabs>
            <w:tab w:val="left" w:pos="840"/>
          </w:tabs>
          <w:ind w:left="992"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decimal"/>
        <w:lvlText w:val="%1.%2.%3."/>
        <w:lvlJc w:val="left"/>
        <w:pPr>
          <w:tabs>
            <w:tab w:val="left" w:pos="1260"/>
          </w:tabs>
          <w:ind w:left="1412" w:hanging="5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1.%2.%3.%4."/>
        <w:lvlJc w:val="left"/>
        <w:pPr>
          <w:tabs>
            <w:tab w:val="left" w:pos="1680"/>
          </w:tabs>
          <w:ind w:left="1832" w:hanging="5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decimal"/>
        <w:lvlText w:val="%1.%2.%3.%4.%5."/>
        <w:lvlJc w:val="left"/>
        <w:pPr>
          <w:tabs>
            <w:tab w:val="left" w:pos="2100"/>
          </w:tabs>
          <w:ind w:left="2252" w:hanging="5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decimal"/>
        <w:lvlText w:val="%1.%2.%3.%4.%5.%6."/>
        <w:lvlJc w:val="left"/>
        <w:pPr>
          <w:tabs>
            <w:tab w:val="left" w:pos="2520"/>
          </w:tabs>
          <w:ind w:left="2672" w:hanging="5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1.%2.%3.%4.%5.%6.%7."/>
        <w:lvlJc w:val="left"/>
        <w:pPr>
          <w:tabs>
            <w:tab w:val="left" w:pos="2940"/>
          </w:tabs>
          <w:ind w:left="3092" w:hanging="5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decimal"/>
        <w:lvlText w:val="%1.%2.%3.%4.%5.%6.%7.%8."/>
        <w:lvlJc w:val="left"/>
        <w:pPr>
          <w:tabs>
            <w:tab w:val="left" w:pos="3360"/>
          </w:tabs>
          <w:ind w:left="3512"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decimal"/>
        <w:lvlText w:val="%1.%2.%3.%4.%5.%6.%7.%8.%9."/>
        <w:lvlJc w:val="left"/>
        <w:pPr>
          <w:tabs>
            <w:tab w:val="left" w:pos="3780"/>
          </w:tabs>
          <w:ind w:left="3932" w:hanging="5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0"/>
    <w:lvlOverride w:ilvl="0">
      <w:lvl w:ilvl="0" w:tentative="1">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1.%2."/>
        <w:lvlJc w:val="left"/>
        <w:pPr>
          <w:tabs>
            <w:tab w:val="left" w:pos="840"/>
          </w:tabs>
          <w:ind w:left="992"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decimal"/>
        <w:lvlText w:val="%1.%2.%3."/>
        <w:lvlJc w:val="left"/>
        <w:pPr>
          <w:tabs>
            <w:tab w:val="left" w:pos="1260"/>
          </w:tabs>
          <w:ind w:left="1412" w:hanging="5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1.%2.%3.%4."/>
        <w:lvlJc w:val="left"/>
        <w:pPr>
          <w:tabs>
            <w:tab w:val="left" w:pos="1680"/>
          </w:tabs>
          <w:ind w:left="1832" w:hanging="5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decimal"/>
        <w:lvlText w:val="%1.%2.%3.%4.%5."/>
        <w:lvlJc w:val="left"/>
        <w:pPr>
          <w:tabs>
            <w:tab w:val="left" w:pos="2100"/>
          </w:tabs>
          <w:ind w:left="2252" w:hanging="5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decimal"/>
        <w:lvlText w:val="%1.%2.%3.%4.%5.%6."/>
        <w:lvlJc w:val="left"/>
        <w:pPr>
          <w:tabs>
            <w:tab w:val="left" w:pos="2520"/>
          </w:tabs>
          <w:ind w:left="2672" w:hanging="5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1.%2.%3.%4.%5.%6.%7."/>
        <w:lvlJc w:val="left"/>
        <w:pPr>
          <w:tabs>
            <w:tab w:val="left" w:pos="2940"/>
          </w:tabs>
          <w:ind w:left="3092" w:hanging="5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decimal"/>
        <w:lvlText w:val="%1.%2.%3.%4.%5.%6.%7.%8."/>
        <w:lvlJc w:val="left"/>
        <w:pPr>
          <w:tabs>
            <w:tab w:val="left" w:pos="3360"/>
          </w:tabs>
          <w:ind w:left="3512" w:hanging="5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decimal"/>
        <w:lvlText w:val="%1.%2.%3.%4.%5.%6.%7.%8.%9."/>
        <w:lvlJc w:val="left"/>
        <w:pPr>
          <w:tabs>
            <w:tab w:val="left" w:pos="3780"/>
          </w:tabs>
          <w:ind w:left="3932" w:hanging="53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0ZTk3MTdiMGY0NzFiZTYwN2RiYjdjZjc5ZjEzNzcifQ=="/>
  </w:docVars>
  <w:rsids>
    <w:rsidRoot w:val="00172A27"/>
    <w:rsid w:val="000037D1"/>
    <w:rsid w:val="00005F22"/>
    <w:rsid w:val="000231F0"/>
    <w:rsid w:val="0003575F"/>
    <w:rsid w:val="00035B96"/>
    <w:rsid w:val="000464EB"/>
    <w:rsid w:val="000522D3"/>
    <w:rsid w:val="00055C40"/>
    <w:rsid w:val="000617D1"/>
    <w:rsid w:val="00071C19"/>
    <w:rsid w:val="00081280"/>
    <w:rsid w:val="000838C8"/>
    <w:rsid w:val="0008473C"/>
    <w:rsid w:val="00085CF1"/>
    <w:rsid w:val="000B2D8F"/>
    <w:rsid w:val="000D163E"/>
    <w:rsid w:val="000D6B08"/>
    <w:rsid w:val="000D7D15"/>
    <w:rsid w:val="000E1BA3"/>
    <w:rsid w:val="000F3B55"/>
    <w:rsid w:val="00101885"/>
    <w:rsid w:val="00113014"/>
    <w:rsid w:val="00131638"/>
    <w:rsid w:val="00153779"/>
    <w:rsid w:val="00172587"/>
    <w:rsid w:val="00172A27"/>
    <w:rsid w:val="001828F5"/>
    <w:rsid w:val="001831F3"/>
    <w:rsid w:val="001A34E4"/>
    <w:rsid w:val="001C19B7"/>
    <w:rsid w:val="001C691A"/>
    <w:rsid w:val="001D0BA0"/>
    <w:rsid w:val="001D267B"/>
    <w:rsid w:val="001E09A8"/>
    <w:rsid w:val="00210865"/>
    <w:rsid w:val="002131FF"/>
    <w:rsid w:val="00217714"/>
    <w:rsid w:val="00237D52"/>
    <w:rsid w:val="00270762"/>
    <w:rsid w:val="002A4F82"/>
    <w:rsid w:val="002A624E"/>
    <w:rsid w:val="002B2449"/>
    <w:rsid w:val="002B2F74"/>
    <w:rsid w:val="002B6139"/>
    <w:rsid w:val="002D1F6D"/>
    <w:rsid w:val="002E1C5A"/>
    <w:rsid w:val="002E7BF5"/>
    <w:rsid w:val="002F5C93"/>
    <w:rsid w:val="00300424"/>
    <w:rsid w:val="0030109B"/>
    <w:rsid w:val="003050A7"/>
    <w:rsid w:val="003072E8"/>
    <w:rsid w:val="00307FB8"/>
    <w:rsid w:val="00310FDF"/>
    <w:rsid w:val="00311DC5"/>
    <w:rsid w:val="00326369"/>
    <w:rsid w:val="003402AB"/>
    <w:rsid w:val="00356D32"/>
    <w:rsid w:val="003723D2"/>
    <w:rsid w:val="00372E7E"/>
    <w:rsid w:val="003773F2"/>
    <w:rsid w:val="00384182"/>
    <w:rsid w:val="003873B3"/>
    <w:rsid w:val="00396A12"/>
    <w:rsid w:val="003C23C7"/>
    <w:rsid w:val="003C4448"/>
    <w:rsid w:val="003D2111"/>
    <w:rsid w:val="003E0E42"/>
    <w:rsid w:val="003F743A"/>
    <w:rsid w:val="003F7C25"/>
    <w:rsid w:val="00411263"/>
    <w:rsid w:val="004114EF"/>
    <w:rsid w:val="004150EB"/>
    <w:rsid w:val="004238C6"/>
    <w:rsid w:val="00434BB3"/>
    <w:rsid w:val="004744DA"/>
    <w:rsid w:val="00482066"/>
    <w:rsid w:val="004A4F06"/>
    <w:rsid w:val="004C0FA2"/>
    <w:rsid w:val="004D25D4"/>
    <w:rsid w:val="004D2D7F"/>
    <w:rsid w:val="004E7412"/>
    <w:rsid w:val="004F153B"/>
    <w:rsid w:val="004F4E30"/>
    <w:rsid w:val="005003CB"/>
    <w:rsid w:val="00503D1F"/>
    <w:rsid w:val="00504ABC"/>
    <w:rsid w:val="005379E3"/>
    <w:rsid w:val="00547B00"/>
    <w:rsid w:val="00552980"/>
    <w:rsid w:val="0055555B"/>
    <w:rsid w:val="00580018"/>
    <w:rsid w:val="005902E9"/>
    <w:rsid w:val="005A7D1D"/>
    <w:rsid w:val="005C0571"/>
    <w:rsid w:val="005C31A6"/>
    <w:rsid w:val="005C6086"/>
    <w:rsid w:val="005D3F11"/>
    <w:rsid w:val="005E1B9D"/>
    <w:rsid w:val="005F4467"/>
    <w:rsid w:val="00620A60"/>
    <w:rsid w:val="00635CCF"/>
    <w:rsid w:val="0064181F"/>
    <w:rsid w:val="00661B88"/>
    <w:rsid w:val="00667B69"/>
    <w:rsid w:val="006728E5"/>
    <w:rsid w:val="006766E2"/>
    <w:rsid w:val="006812D2"/>
    <w:rsid w:val="00683DAC"/>
    <w:rsid w:val="00694854"/>
    <w:rsid w:val="006A2D1A"/>
    <w:rsid w:val="006B29D3"/>
    <w:rsid w:val="006C48A5"/>
    <w:rsid w:val="006C672F"/>
    <w:rsid w:val="006D43B5"/>
    <w:rsid w:val="006E31EA"/>
    <w:rsid w:val="006F6040"/>
    <w:rsid w:val="00703D49"/>
    <w:rsid w:val="00704CF0"/>
    <w:rsid w:val="00713BCE"/>
    <w:rsid w:val="00751F02"/>
    <w:rsid w:val="0077169F"/>
    <w:rsid w:val="0079354E"/>
    <w:rsid w:val="007A198A"/>
    <w:rsid w:val="007A3AD9"/>
    <w:rsid w:val="007B1442"/>
    <w:rsid w:val="007D29DC"/>
    <w:rsid w:val="007E46A4"/>
    <w:rsid w:val="007F10BB"/>
    <w:rsid w:val="007F1767"/>
    <w:rsid w:val="00800978"/>
    <w:rsid w:val="0081178C"/>
    <w:rsid w:val="008423E2"/>
    <w:rsid w:val="00843E01"/>
    <w:rsid w:val="00847AB8"/>
    <w:rsid w:val="00854D2A"/>
    <w:rsid w:val="008602D7"/>
    <w:rsid w:val="00861229"/>
    <w:rsid w:val="008629A7"/>
    <w:rsid w:val="00866DA0"/>
    <w:rsid w:val="00871DC5"/>
    <w:rsid w:val="00880849"/>
    <w:rsid w:val="008B2F38"/>
    <w:rsid w:val="008C5979"/>
    <w:rsid w:val="008C7A93"/>
    <w:rsid w:val="008D418E"/>
    <w:rsid w:val="008D6FF8"/>
    <w:rsid w:val="008E4C80"/>
    <w:rsid w:val="008F1696"/>
    <w:rsid w:val="008F5159"/>
    <w:rsid w:val="008F5C2E"/>
    <w:rsid w:val="00906261"/>
    <w:rsid w:val="0091422A"/>
    <w:rsid w:val="00921528"/>
    <w:rsid w:val="00924E01"/>
    <w:rsid w:val="009251CC"/>
    <w:rsid w:val="00931F8C"/>
    <w:rsid w:val="00942F4A"/>
    <w:rsid w:val="0094479D"/>
    <w:rsid w:val="00945581"/>
    <w:rsid w:val="00963222"/>
    <w:rsid w:val="00963D49"/>
    <w:rsid w:val="009777DC"/>
    <w:rsid w:val="009907A1"/>
    <w:rsid w:val="009915B0"/>
    <w:rsid w:val="009A1681"/>
    <w:rsid w:val="009B062B"/>
    <w:rsid w:val="009B75F0"/>
    <w:rsid w:val="009C532B"/>
    <w:rsid w:val="009D7D64"/>
    <w:rsid w:val="009F0ECF"/>
    <w:rsid w:val="009F1DAC"/>
    <w:rsid w:val="00A1096B"/>
    <w:rsid w:val="00A1613A"/>
    <w:rsid w:val="00A24723"/>
    <w:rsid w:val="00A31F75"/>
    <w:rsid w:val="00A41CFF"/>
    <w:rsid w:val="00A41F07"/>
    <w:rsid w:val="00A515FA"/>
    <w:rsid w:val="00A5721E"/>
    <w:rsid w:val="00A65AAB"/>
    <w:rsid w:val="00A7203A"/>
    <w:rsid w:val="00A91FCA"/>
    <w:rsid w:val="00A96922"/>
    <w:rsid w:val="00AC011D"/>
    <w:rsid w:val="00AC142C"/>
    <w:rsid w:val="00AD2D86"/>
    <w:rsid w:val="00AE444C"/>
    <w:rsid w:val="00AF35CC"/>
    <w:rsid w:val="00B00F77"/>
    <w:rsid w:val="00B033C4"/>
    <w:rsid w:val="00B11DDD"/>
    <w:rsid w:val="00B26858"/>
    <w:rsid w:val="00B3176B"/>
    <w:rsid w:val="00B34472"/>
    <w:rsid w:val="00B4420F"/>
    <w:rsid w:val="00B45505"/>
    <w:rsid w:val="00B61C47"/>
    <w:rsid w:val="00B62F09"/>
    <w:rsid w:val="00B66A92"/>
    <w:rsid w:val="00B70C62"/>
    <w:rsid w:val="00B806E6"/>
    <w:rsid w:val="00BA3725"/>
    <w:rsid w:val="00BC1A57"/>
    <w:rsid w:val="00BC76D2"/>
    <w:rsid w:val="00BE6CF7"/>
    <w:rsid w:val="00BE6F75"/>
    <w:rsid w:val="00C04577"/>
    <w:rsid w:val="00C05071"/>
    <w:rsid w:val="00C10D4A"/>
    <w:rsid w:val="00C1136C"/>
    <w:rsid w:val="00C13C83"/>
    <w:rsid w:val="00C1717F"/>
    <w:rsid w:val="00C221DD"/>
    <w:rsid w:val="00C22AF8"/>
    <w:rsid w:val="00C459DA"/>
    <w:rsid w:val="00C71754"/>
    <w:rsid w:val="00C72AD1"/>
    <w:rsid w:val="00C72B0B"/>
    <w:rsid w:val="00C8127C"/>
    <w:rsid w:val="00C861CA"/>
    <w:rsid w:val="00C86CEA"/>
    <w:rsid w:val="00C878B2"/>
    <w:rsid w:val="00CA28B8"/>
    <w:rsid w:val="00CB5C45"/>
    <w:rsid w:val="00CD1867"/>
    <w:rsid w:val="00CD23A4"/>
    <w:rsid w:val="00D040B4"/>
    <w:rsid w:val="00D10C6B"/>
    <w:rsid w:val="00D124A1"/>
    <w:rsid w:val="00D17310"/>
    <w:rsid w:val="00D50052"/>
    <w:rsid w:val="00D6190A"/>
    <w:rsid w:val="00D720B2"/>
    <w:rsid w:val="00D812F1"/>
    <w:rsid w:val="00D902DD"/>
    <w:rsid w:val="00D95169"/>
    <w:rsid w:val="00D964DE"/>
    <w:rsid w:val="00D974D2"/>
    <w:rsid w:val="00DF2226"/>
    <w:rsid w:val="00DF265B"/>
    <w:rsid w:val="00E03C3F"/>
    <w:rsid w:val="00E0475C"/>
    <w:rsid w:val="00E051CB"/>
    <w:rsid w:val="00E175B3"/>
    <w:rsid w:val="00E269E2"/>
    <w:rsid w:val="00E27247"/>
    <w:rsid w:val="00E3670B"/>
    <w:rsid w:val="00E42081"/>
    <w:rsid w:val="00E61CCC"/>
    <w:rsid w:val="00E7368A"/>
    <w:rsid w:val="00E823EE"/>
    <w:rsid w:val="00E85ADB"/>
    <w:rsid w:val="00E905E5"/>
    <w:rsid w:val="00E93D79"/>
    <w:rsid w:val="00E948C4"/>
    <w:rsid w:val="00EC5246"/>
    <w:rsid w:val="00ED1197"/>
    <w:rsid w:val="00ED259E"/>
    <w:rsid w:val="00EE7C9D"/>
    <w:rsid w:val="00F00D93"/>
    <w:rsid w:val="00F03AF5"/>
    <w:rsid w:val="00F04638"/>
    <w:rsid w:val="00F10D45"/>
    <w:rsid w:val="00F1191C"/>
    <w:rsid w:val="00F5030E"/>
    <w:rsid w:val="00F6316C"/>
    <w:rsid w:val="00F6517E"/>
    <w:rsid w:val="00F82E7A"/>
    <w:rsid w:val="00F85063"/>
    <w:rsid w:val="00F9247C"/>
    <w:rsid w:val="00FA4D7C"/>
    <w:rsid w:val="00FB758D"/>
    <w:rsid w:val="00FD045D"/>
    <w:rsid w:val="00FD56B7"/>
    <w:rsid w:val="00FF0259"/>
    <w:rsid w:val="00FF56B3"/>
    <w:rsid w:val="01116CAF"/>
    <w:rsid w:val="012968AE"/>
    <w:rsid w:val="015A0CDE"/>
    <w:rsid w:val="01774462"/>
    <w:rsid w:val="026313F2"/>
    <w:rsid w:val="0273010D"/>
    <w:rsid w:val="02811E74"/>
    <w:rsid w:val="02C31811"/>
    <w:rsid w:val="02C42E73"/>
    <w:rsid w:val="02DB0C1B"/>
    <w:rsid w:val="02DF4F0E"/>
    <w:rsid w:val="03177B98"/>
    <w:rsid w:val="0377514B"/>
    <w:rsid w:val="037E2547"/>
    <w:rsid w:val="04247048"/>
    <w:rsid w:val="043449CE"/>
    <w:rsid w:val="04590BD5"/>
    <w:rsid w:val="048D4CA0"/>
    <w:rsid w:val="050E2FB2"/>
    <w:rsid w:val="05353DCC"/>
    <w:rsid w:val="053F109E"/>
    <w:rsid w:val="05742A02"/>
    <w:rsid w:val="05C47BE2"/>
    <w:rsid w:val="0687316A"/>
    <w:rsid w:val="06934BBF"/>
    <w:rsid w:val="06994343"/>
    <w:rsid w:val="06D06346"/>
    <w:rsid w:val="06D40B98"/>
    <w:rsid w:val="07357180"/>
    <w:rsid w:val="077911F1"/>
    <w:rsid w:val="07797F64"/>
    <w:rsid w:val="07AC3CF8"/>
    <w:rsid w:val="07E54047"/>
    <w:rsid w:val="08032E39"/>
    <w:rsid w:val="089705CB"/>
    <w:rsid w:val="08D833C0"/>
    <w:rsid w:val="08E81F9B"/>
    <w:rsid w:val="08F236A0"/>
    <w:rsid w:val="09183387"/>
    <w:rsid w:val="09380E75"/>
    <w:rsid w:val="094C3466"/>
    <w:rsid w:val="09515340"/>
    <w:rsid w:val="09867C33"/>
    <w:rsid w:val="09886B94"/>
    <w:rsid w:val="099C76D7"/>
    <w:rsid w:val="09EB23D1"/>
    <w:rsid w:val="0A7C49B3"/>
    <w:rsid w:val="0AB625AD"/>
    <w:rsid w:val="0B08012D"/>
    <w:rsid w:val="0B3E13EF"/>
    <w:rsid w:val="0B882E7B"/>
    <w:rsid w:val="0C9357AD"/>
    <w:rsid w:val="0D05123F"/>
    <w:rsid w:val="0D712BFB"/>
    <w:rsid w:val="0D7C1B31"/>
    <w:rsid w:val="0D8C3138"/>
    <w:rsid w:val="0D995070"/>
    <w:rsid w:val="0DA72A44"/>
    <w:rsid w:val="0DB46221"/>
    <w:rsid w:val="0E2350DD"/>
    <w:rsid w:val="0E617207"/>
    <w:rsid w:val="0E877B3B"/>
    <w:rsid w:val="0EA060F9"/>
    <w:rsid w:val="0F183599"/>
    <w:rsid w:val="0F406639"/>
    <w:rsid w:val="0F6C09F1"/>
    <w:rsid w:val="0F803E6D"/>
    <w:rsid w:val="0FB30D7D"/>
    <w:rsid w:val="0FBF4019"/>
    <w:rsid w:val="0FEC4278"/>
    <w:rsid w:val="101271E6"/>
    <w:rsid w:val="10416CAD"/>
    <w:rsid w:val="106B3D9C"/>
    <w:rsid w:val="10AF7FBD"/>
    <w:rsid w:val="10B15100"/>
    <w:rsid w:val="10FB08A2"/>
    <w:rsid w:val="11BB1D50"/>
    <w:rsid w:val="11E06E73"/>
    <w:rsid w:val="121D3EB3"/>
    <w:rsid w:val="124965CB"/>
    <w:rsid w:val="12856AEB"/>
    <w:rsid w:val="129407D0"/>
    <w:rsid w:val="129F118C"/>
    <w:rsid w:val="12FD0262"/>
    <w:rsid w:val="135922FB"/>
    <w:rsid w:val="13937F19"/>
    <w:rsid w:val="13970D6E"/>
    <w:rsid w:val="14586A2F"/>
    <w:rsid w:val="14912379"/>
    <w:rsid w:val="151D628B"/>
    <w:rsid w:val="1545794D"/>
    <w:rsid w:val="15BD732B"/>
    <w:rsid w:val="15D373E9"/>
    <w:rsid w:val="161E51EF"/>
    <w:rsid w:val="165A23BD"/>
    <w:rsid w:val="167C2B49"/>
    <w:rsid w:val="16BC401D"/>
    <w:rsid w:val="16E0662A"/>
    <w:rsid w:val="172212E6"/>
    <w:rsid w:val="177F6306"/>
    <w:rsid w:val="17A8050B"/>
    <w:rsid w:val="17C95B37"/>
    <w:rsid w:val="181A1EB1"/>
    <w:rsid w:val="187953B4"/>
    <w:rsid w:val="188E2E08"/>
    <w:rsid w:val="18A26401"/>
    <w:rsid w:val="18A46B11"/>
    <w:rsid w:val="18E57D99"/>
    <w:rsid w:val="18E87BAF"/>
    <w:rsid w:val="191350F5"/>
    <w:rsid w:val="19142DF6"/>
    <w:rsid w:val="19376EC8"/>
    <w:rsid w:val="193A152D"/>
    <w:rsid w:val="197C3DBD"/>
    <w:rsid w:val="198137A0"/>
    <w:rsid w:val="1999337F"/>
    <w:rsid w:val="19C11397"/>
    <w:rsid w:val="19F13BA5"/>
    <w:rsid w:val="1A295961"/>
    <w:rsid w:val="1A807FCE"/>
    <w:rsid w:val="1A9C3F98"/>
    <w:rsid w:val="1AC32E4E"/>
    <w:rsid w:val="1AF844CE"/>
    <w:rsid w:val="1B320BDE"/>
    <w:rsid w:val="1B4B5C73"/>
    <w:rsid w:val="1B5C057E"/>
    <w:rsid w:val="1BA62E89"/>
    <w:rsid w:val="1BA82B65"/>
    <w:rsid w:val="1BB017D2"/>
    <w:rsid w:val="1BB87E29"/>
    <w:rsid w:val="1BF92D55"/>
    <w:rsid w:val="1C0A1081"/>
    <w:rsid w:val="1C1D316C"/>
    <w:rsid w:val="1C3901F6"/>
    <w:rsid w:val="1C784586"/>
    <w:rsid w:val="1C7B5421"/>
    <w:rsid w:val="1CFD6166"/>
    <w:rsid w:val="1DB00010"/>
    <w:rsid w:val="1E676962"/>
    <w:rsid w:val="1EED01A0"/>
    <w:rsid w:val="1F1A086F"/>
    <w:rsid w:val="1F6F6DC4"/>
    <w:rsid w:val="1F7818BE"/>
    <w:rsid w:val="1FE622F7"/>
    <w:rsid w:val="1FF0445D"/>
    <w:rsid w:val="2044731B"/>
    <w:rsid w:val="204F73AE"/>
    <w:rsid w:val="20532FC3"/>
    <w:rsid w:val="20954403"/>
    <w:rsid w:val="209F30D7"/>
    <w:rsid w:val="20A526C2"/>
    <w:rsid w:val="20C67343"/>
    <w:rsid w:val="20E428FA"/>
    <w:rsid w:val="2129610F"/>
    <w:rsid w:val="218A5857"/>
    <w:rsid w:val="21B67A97"/>
    <w:rsid w:val="21E73C4C"/>
    <w:rsid w:val="22004746"/>
    <w:rsid w:val="22D120D4"/>
    <w:rsid w:val="237A0EA4"/>
    <w:rsid w:val="239539B2"/>
    <w:rsid w:val="2409047A"/>
    <w:rsid w:val="24226DAC"/>
    <w:rsid w:val="246C6BD9"/>
    <w:rsid w:val="24B2309E"/>
    <w:rsid w:val="24D20649"/>
    <w:rsid w:val="24FD0ABB"/>
    <w:rsid w:val="252C4267"/>
    <w:rsid w:val="2584135D"/>
    <w:rsid w:val="2619731C"/>
    <w:rsid w:val="266802AF"/>
    <w:rsid w:val="26872F92"/>
    <w:rsid w:val="26AF0E04"/>
    <w:rsid w:val="26F852D7"/>
    <w:rsid w:val="270F224B"/>
    <w:rsid w:val="271231C0"/>
    <w:rsid w:val="27132731"/>
    <w:rsid w:val="27410CD0"/>
    <w:rsid w:val="276854B7"/>
    <w:rsid w:val="278472C8"/>
    <w:rsid w:val="282960E0"/>
    <w:rsid w:val="28416E43"/>
    <w:rsid w:val="284C790D"/>
    <w:rsid w:val="28BE3FE7"/>
    <w:rsid w:val="291B56C1"/>
    <w:rsid w:val="292D5B46"/>
    <w:rsid w:val="29424212"/>
    <w:rsid w:val="294F2A44"/>
    <w:rsid w:val="29536DED"/>
    <w:rsid w:val="2994352F"/>
    <w:rsid w:val="299802D6"/>
    <w:rsid w:val="29D86EF0"/>
    <w:rsid w:val="29EA5811"/>
    <w:rsid w:val="2A396CCA"/>
    <w:rsid w:val="2A557F75"/>
    <w:rsid w:val="2A593157"/>
    <w:rsid w:val="2B323543"/>
    <w:rsid w:val="2B996ED0"/>
    <w:rsid w:val="2BA27DD7"/>
    <w:rsid w:val="2BA468EF"/>
    <w:rsid w:val="2BAA2542"/>
    <w:rsid w:val="2BC90C1A"/>
    <w:rsid w:val="2BE710A1"/>
    <w:rsid w:val="2C5A709C"/>
    <w:rsid w:val="2C9863B2"/>
    <w:rsid w:val="2CA033E1"/>
    <w:rsid w:val="2CA11EF1"/>
    <w:rsid w:val="2CDE5425"/>
    <w:rsid w:val="2CEB4BC0"/>
    <w:rsid w:val="2D191849"/>
    <w:rsid w:val="2D3053F2"/>
    <w:rsid w:val="2D4E75FD"/>
    <w:rsid w:val="2D5E185A"/>
    <w:rsid w:val="2D625B22"/>
    <w:rsid w:val="2D742E08"/>
    <w:rsid w:val="2D7B5F44"/>
    <w:rsid w:val="2DB40EF8"/>
    <w:rsid w:val="2DBC7308"/>
    <w:rsid w:val="2DC00C9D"/>
    <w:rsid w:val="2DCC2C44"/>
    <w:rsid w:val="2DDA0490"/>
    <w:rsid w:val="2DE11658"/>
    <w:rsid w:val="2DF3393A"/>
    <w:rsid w:val="2E0E3E03"/>
    <w:rsid w:val="2E436291"/>
    <w:rsid w:val="2E47774E"/>
    <w:rsid w:val="2E5E7332"/>
    <w:rsid w:val="2E75461C"/>
    <w:rsid w:val="2EC36D63"/>
    <w:rsid w:val="2F065CE2"/>
    <w:rsid w:val="2F211714"/>
    <w:rsid w:val="2F5845FE"/>
    <w:rsid w:val="2FC03756"/>
    <w:rsid w:val="2FF6053E"/>
    <w:rsid w:val="30271ADA"/>
    <w:rsid w:val="30387399"/>
    <w:rsid w:val="309474D2"/>
    <w:rsid w:val="30DF200B"/>
    <w:rsid w:val="30E43FF2"/>
    <w:rsid w:val="31117321"/>
    <w:rsid w:val="31365C45"/>
    <w:rsid w:val="31394E00"/>
    <w:rsid w:val="3150593A"/>
    <w:rsid w:val="316B633D"/>
    <w:rsid w:val="31704E92"/>
    <w:rsid w:val="31887BAC"/>
    <w:rsid w:val="31901164"/>
    <w:rsid w:val="31962D06"/>
    <w:rsid w:val="31B30E36"/>
    <w:rsid w:val="31BE72DA"/>
    <w:rsid w:val="31C868F7"/>
    <w:rsid w:val="31F707BC"/>
    <w:rsid w:val="322E792D"/>
    <w:rsid w:val="326A4650"/>
    <w:rsid w:val="329E7870"/>
    <w:rsid w:val="32C774D0"/>
    <w:rsid w:val="32D71C2B"/>
    <w:rsid w:val="32FC0451"/>
    <w:rsid w:val="32FD7A20"/>
    <w:rsid w:val="334C3065"/>
    <w:rsid w:val="33A93C56"/>
    <w:rsid w:val="3431435F"/>
    <w:rsid w:val="367173C5"/>
    <w:rsid w:val="36A1297B"/>
    <w:rsid w:val="36B01468"/>
    <w:rsid w:val="37106F79"/>
    <w:rsid w:val="37281BA1"/>
    <w:rsid w:val="3772104C"/>
    <w:rsid w:val="37733FCD"/>
    <w:rsid w:val="3836607A"/>
    <w:rsid w:val="38816A29"/>
    <w:rsid w:val="395940E9"/>
    <w:rsid w:val="398F7A24"/>
    <w:rsid w:val="3A235A71"/>
    <w:rsid w:val="3A93256E"/>
    <w:rsid w:val="3AB4123A"/>
    <w:rsid w:val="3B1948C4"/>
    <w:rsid w:val="3B391275"/>
    <w:rsid w:val="3BBD0E30"/>
    <w:rsid w:val="3C3F7DDD"/>
    <w:rsid w:val="3C4923FC"/>
    <w:rsid w:val="3C5F336F"/>
    <w:rsid w:val="3CC57FBE"/>
    <w:rsid w:val="3D17148D"/>
    <w:rsid w:val="3D296AF0"/>
    <w:rsid w:val="3D4B619A"/>
    <w:rsid w:val="3D86157D"/>
    <w:rsid w:val="3DB03DE1"/>
    <w:rsid w:val="3DBA01E4"/>
    <w:rsid w:val="3E852CA2"/>
    <w:rsid w:val="3E994AF1"/>
    <w:rsid w:val="3ECE19E8"/>
    <w:rsid w:val="3EE67653"/>
    <w:rsid w:val="3EFC4A0B"/>
    <w:rsid w:val="3F7D61AC"/>
    <w:rsid w:val="3FDA5423"/>
    <w:rsid w:val="401D04CF"/>
    <w:rsid w:val="40594AFB"/>
    <w:rsid w:val="4061417A"/>
    <w:rsid w:val="40C75043"/>
    <w:rsid w:val="414656F1"/>
    <w:rsid w:val="41504E33"/>
    <w:rsid w:val="417E28DC"/>
    <w:rsid w:val="42452E30"/>
    <w:rsid w:val="425157A2"/>
    <w:rsid w:val="425349B8"/>
    <w:rsid w:val="42B54D6C"/>
    <w:rsid w:val="42BE7FF0"/>
    <w:rsid w:val="42C5196E"/>
    <w:rsid w:val="43000E8E"/>
    <w:rsid w:val="438E0E26"/>
    <w:rsid w:val="43AF149B"/>
    <w:rsid w:val="43BF05FC"/>
    <w:rsid w:val="43CD2E50"/>
    <w:rsid w:val="43D24598"/>
    <w:rsid w:val="44010FA8"/>
    <w:rsid w:val="45027A79"/>
    <w:rsid w:val="452953DB"/>
    <w:rsid w:val="453A628D"/>
    <w:rsid w:val="455A430D"/>
    <w:rsid w:val="45D26D6F"/>
    <w:rsid w:val="46450D4F"/>
    <w:rsid w:val="46AC709E"/>
    <w:rsid w:val="46B36E3A"/>
    <w:rsid w:val="47167588"/>
    <w:rsid w:val="47527A91"/>
    <w:rsid w:val="475F75BF"/>
    <w:rsid w:val="47BB0ED9"/>
    <w:rsid w:val="47C24C80"/>
    <w:rsid w:val="483B6941"/>
    <w:rsid w:val="48431188"/>
    <w:rsid w:val="486D0C00"/>
    <w:rsid w:val="48B04D9C"/>
    <w:rsid w:val="493B263C"/>
    <w:rsid w:val="49FE3892"/>
    <w:rsid w:val="4A1316D8"/>
    <w:rsid w:val="4A167ED3"/>
    <w:rsid w:val="4A895CED"/>
    <w:rsid w:val="4AEC3336"/>
    <w:rsid w:val="4B190E1B"/>
    <w:rsid w:val="4C05537A"/>
    <w:rsid w:val="4C1241C8"/>
    <w:rsid w:val="4C343062"/>
    <w:rsid w:val="4CC97058"/>
    <w:rsid w:val="4CFE61E8"/>
    <w:rsid w:val="4D0D22BE"/>
    <w:rsid w:val="4D1E0475"/>
    <w:rsid w:val="4D7A13C8"/>
    <w:rsid w:val="4DA94FA6"/>
    <w:rsid w:val="4E821869"/>
    <w:rsid w:val="4ECB7D77"/>
    <w:rsid w:val="4ED47471"/>
    <w:rsid w:val="4F6446A2"/>
    <w:rsid w:val="4F68360D"/>
    <w:rsid w:val="4F6C5CA0"/>
    <w:rsid w:val="4FCA0D8A"/>
    <w:rsid w:val="4FE95508"/>
    <w:rsid w:val="502A3B48"/>
    <w:rsid w:val="514F4FF4"/>
    <w:rsid w:val="51BF0097"/>
    <w:rsid w:val="51D35A9F"/>
    <w:rsid w:val="51D95B9E"/>
    <w:rsid w:val="51DF7CF4"/>
    <w:rsid w:val="522E0EEC"/>
    <w:rsid w:val="522E582F"/>
    <w:rsid w:val="52466B90"/>
    <w:rsid w:val="52483EEB"/>
    <w:rsid w:val="526E523D"/>
    <w:rsid w:val="52826671"/>
    <w:rsid w:val="52917531"/>
    <w:rsid w:val="531350AC"/>
    <w:rsid w:val="531D3683"/>
    <w:rsid w:val="53592617"/>
    <w:rsid w:val="537D2700"/>
    <w:rsid w:val="541F52F6"/>
    <w:rsid w:val="54615960"/>
    <w:rsid w:val="54D20740"/>
    <w:rsid w:val="54F56AA8"/>
    <w:rsid w:val="5568748D"/>
    <w:rsid w:val="55864492"/>
    <w:rsid w:val="56024D3F"/>
    <w:rsid w:val="564844EC"/>
    <w:rsid w:val="564E18A4"/>
    <w:rsid w:val="5653751F"/>
    <w:rsid w:val="56FE35BF"/>
    <w:rsid w:val="57452D88"/>
    <w:rsid w:val="575635FB"/>
    <w:rsid w:val="57803FD4"/>
    <w:rsid w:val="57A72F26"/>
    <w:rsid w:val="57E3356E"/>
    <w:rsid w:val="57FF2839"/>
    <w:rsid w:val="58744D16"/>
    <w:rsid w:val="589907DF"/>
    <w:rsid w:val="58A81216"/>
    <w:rsid w:val="58A95DF1"/>
    <w:rsid w:val="58FC2806"/>
    <w:rsid w:val="595A4231"/>
    <w:rsid w:val="59E63F04"/>
    <w:rsid w:val="5A3A5D99"/>
    <w:rsid w:val="5AA66C3E"/>
    <w:rsid w:val="5AB31B00"/>
    <w:rsid w:val="5ACB3A07"/>
    <w:rsid w:val="5B36206D"/>
    <w:rsid w:val="5B420F60"/>
    <w:rsid w:val="5B5A718F"/>
    <w:rsid w:val="5B68556C"/>
    <w:rsid w:val="5B7E52A2"/>
    <w:rsid w:val="5BCA030F"/>
    <w:rsid w:val="5BCF3EC1"/>
    <w:rsid w:val="5BFC4D47"/>
    <w:rsid w:val="5C055AD6"/>
    <w:rsid w:val="5C0C5661"/>
    <w:rsid w:val="5C175165"/>
    <w:rsid w:val="5C3D726B"/>
    <w:rsid w:val="5C5D215D"/>
    <w:rsid w:val="5C76671E"/>
    <w:rsid w:val="5D0B1674"/>
    <w:rsid w:val="5D271CDC"/>
    <w:rsid w:val="5D306252"/>
    <w:rsid w:val="5D6F103E"/>
    <w:rsid w:val="5E1C003B"/>
    <w:rsid w:val="5E81233D"/>
    <w:rsid w:val="5EB47B4A"/>
    <w:rsid w:val="5ED4510E"/>
    <w:rsid w:val="5EE35387"/>
    <w:rsid w:val="5F7F38F0"/>
    <w:rsid w:val="5FBB029F"/>
    <w:rsid w:val="60551BC2"/>
    <w:rsid w:val="60581F8F"/>
    <w:rsid w:val="608F5D20"/>
    <w:rsid w:val="60AA01F9"/>
    <w:rsid w:val="60C462C1"/>
    <w:rsid w:val="60D02669"/>
    <w:rsid w:val="60D02C54"/>
    <w:rsid w:val="60EC59B2"/>
    <w:rsid w:val="614A1009"/>
    <w:rsid w:val="620F3317"/>
    <w:rsid w:val="62650996"/>
    <w:rsid w:val="627A6E03"/>
    <w:rsid w:val="62801897"/>
    <w:rsid w:val="62C36894"/>
    <w:rsid w:val="62F4281E"/>
    <w:rsid w:val="62FF1BC0"/>
    <w:rsid w:val="631473EC"/>
    <w:rsid w:val="632F48C7"/>
    <w:rsid w:val="636E2F9F"/>
    <w:rsid w:val="63735CC7"/>
    <w:rsid w:val="63A678A8"/>
    <w:rsid w:val="63FF39C2"/>
    <w:rsid w:val="64504859"/>
    <w:rsid w:val="6496034E"/>
    <w:rsid w:val="64AB6C74"/>
    <w:rsid w:val="64BB3ED9"/>
    <w:rsid w:val="65750EF0"/>
    <w:rsid w:val="659D6F66"/>
    <w:rsid w:val="65BC75C1"/>
    <w:rsid w:val="65CD262E"/>
    <w:rsid w:val="65DA5E5D"/>
    <w:rsid w:val="65E622E9"/>
    <w:rsid w:val="661169D8"/>
    <w:rsid w:val="66521D82"/>
    <w:rsid w:val="665948F8"/>
    <w:rsid w:val="66AC7BAA"/>
    <w:rsid w:val="6707745A"/>
    <w:rsid w:val="67466602"/>
    <w:rsid w:val="674F4317"/>
    <w:rsid w:val="676F7BC1"/>
    <w:rsid w:val="677B0489"/>
    <w:rsid w:val="67A413CF"/>
    <w:rsid w:val="67DF6AF4"/>
    <w:rsid w:val="68652ABB"/>
    <w:rsid w:val="68693B8B"/>
    <w:rsid w:val="689C6793"/>
    <w:rsid w:val="68AF487D"/>
    <w:rsid w:val="68FC32B1"/>
    <w:rsid w:val="69426A0F"/>
    <w:rsid w:val="69F42575"/>
    <w:rsid w:val="6A5F65D6"/>
    <w:rsid w:val="6AC41590"/>
    <w:rsid w:val="6AEB412D"/>
    <w:rsid w:val="6B235D55"/>
    <w:rsid w:val="6B3C3182"/>
    <w:rsid w:val="6BE85455"/>
    <w:rsid w:val="6C061EEA"/>
    <w:rsid w:val="6CD634EF"/>
    <w:rsid w:val="6CE131A8"/>
    <w:rsid w:val="6D46546D"/>
    <w:rsid w:val="6D63120A"/>
    <w:rsid w:val="6DC14135"/>
    <w:rsid w:val="6DC225AC"/>
    <w:rsid w:val="6DD95110"/>
    <w:rsid w:val="6DF44BEA"/>
    <w:rsid w:val="6E1520C1"/>
    <w:rsid w:val="6E6E17B9"/>
    <w:rsid w:val="6ECA52C8"/>
    <w:rsid w:val="6EDA330C"/>
    <w:rsid w:val="6F472E0F"/>
    <w:rsid w:val="6F60754A"/>
    <w:rsid w:val="6F6C52DD"/>
    <w:rsid w:val="6F6E4C2A"/>
    <w:rsid w:val="6F847004"/>
    <w:rsid w:val="7016546F"/>
    <w:rsid w:val="705C2865"/>
    <w:rsid w:val="70D5487C"/>
    <w:rsid w:val="70DC4F20"/>
    <w:rsid w:val="71610498"/>
    <w:rsid w:val="71CE5508"/>
    <w:rsid w:val="722B7175"/>
    <w:rsid w:val="72430720"/>
    <w:rsid w:val="72556742"/>
    <w:rsid w:val="726C5AB4"/>
    <w:rsid w:val="73334E61"/>
    <w:rsid w:val="736E44B2"/>
    <w:rsid w:val="73866B03"/>
    <w:rsid w:val="739171AD"/>
    <w:rsid w:val="73D2575F"/>
    <w:rsid w:val="74737180"/>
    <w:rsid w:val="74765BE5"/>
    <w:rsid w:val="74B45B07"/>
    <w:rsid w:val="74DA62E9"/>
    <w:rsid w:val="74FF0B7C"/>
    <w:rsid w:val="752D5343"/>
    <w:rsid w:val="75426A03"/>
    <w:rsid w:val="75CB4F88"/>
    <w:rsid w:val="75F37344"/>
    <w:rsid w:val="761F4EEF"/>
    <w:rsid w:val="765D3058"/>
    <w:rsid w:val="76770110"/>
    <w:rsid w:val="767B7D71"/>
    <w:rsid w:val="7715546B"/>
    <w:rsid w:val="77470220"/>
    <w:rsid w:val="775A7BA2"/>
    <w:rsid w:val="776250CE"/>
    <w:rsid w:val="77653FBA"/>
    <w:rsid w:val="777811DE"/>
    <w:rsid w:val="77CB5806"/>
    <w:rsid w:val="77E06F63"/>
    <w:rsid w:val="7803238B"/>
    <w:rsid w:val="78171655"/>
    <w:rsid w:val="7864096F"/>
    <w:rsid w:val="786F17CF"/>
    <w:rsid w:val="78764C4C"/>
    <w:rsid w:val="78BE2DF5"/>
    <w:rsid w:val="79123272"/>
    <w:rsid w:val="797356AC"/>
    <w:rsid w:val="798E7B3F"/>
    <w:rsid w:val="79AC590B"/>
    <w:rsid w:val="79F73C4A"/>
    <w:rsid w:val="7A1A66AE"/>
    <w:rsid w:val="7A2931C7"/>
    <w:rsid w:val="7A31516B"/>
    <w:rsid w:val="7A3731C6"/>
    <w:rsid w:val="7B31720F"/>
    <w:rsid w:val="7B3536D8"/>
    <w:rsid w:val="7B697693"/>
    <w:rsid w:val="7C690025"/>
    <w:rsid w:val="7CA51E7C"/>
    <w:rsid w:val="7CF7344B"/>
    <w:rsid w:val="7D0D36A3"/>
    <w:rsid w:val="7D1A007F"/>
    <w:rsid w:val="7D254B52"/>
    <w:rsid w:val="7DE00BE5"/>
    <w:rsid w:val="7DF12449"/>
    <w:rsid w:val="7DF33E6F"/>
    <w:rsid w:val="7E293B21"/>
    <w:rsid w:val="7E7D6E73"/>
    <w:rsid w:val="7E9956BC"/>
    <w:rsid w:val="7EE67573"/>
    <w:rsid w:val="7F340F68"/>
    <w:rsid w:val="7F651246"/>
    <w:rsid w:val="7F73672F"/>
    <w:rsid w:val="7F8A7EF7"/>
    <w:rsid w:val="7F8F58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jc w:val="left"/>
    </w:pPr>
    <w:rPr>
      <w:rFonts w:cs="Times New Roman"/>
      <w:kern w:val="0"/>
      <w:sz w:val="24"/>
    </w:rPr>
  </w:style>
  <w:style w:type="character" w:styleId="8">
    <w:name w:val="Strong"/>
    <w:basedOn w:val="7"/>
    <w:qFormat/>
    <w:uiPriority w:val="22"/>
    <w:rPr>
      <w:b/>
    </w:rPr>
  </w:style>
  <w:style w:type="character" w:styleId="9">
    <w:name w:val="FollowedHyperlink"/>
    <w:basedOn w:val="7"/>
    <w:unhideWhenUsed/>
    <w:qFormat/>
    <w:uiPriority w:val="99"/>
    <w:rPr>
      <w:color w:val="800080"/>
      <w:u w:val="single"/>
    </w:rPr>
  </w:style>
  <w:style w:type="character" w:styleId="10">
    <w:name w:val="Hyperlink"/>
    <w:autoRedefine/>
    <w:qFormat/>
    <w:uiPriority w:val="0"/>
    <w:rPr>
      <w:u w:val="single"/>
    </w:rPr>
  </w:style>
  <w:style w:type="table" w:customStyle="1" w:styleId="11">
    <w:name w:val="Table Normal1"/>
    <w:autoRedefine/>
    <w:qFormat/>
    <w:uiPriority w:val="0"/>
    <w:tblPr>
      <w:tblCellMar>
        <w:top w:w="0" w:type="dxa"/>
        <w:left w:w="0" w:type="dxa"/>
        <w:bottom w:w="0" w:type="dxa"/>
        <w:right w:w="0" w:type="dxa"/>
      </w:tblCellMar>
    </w:tblPr>
  </w:style>
  <w:style w:type="paragraph" w:customStyle="1" w:styleId="12">
    <w:name w:val="Đầu trang &amp; Chân trang"/>
    <w:qFormat/>
    <w:uiPriority w:val="0"/>
    <w:pPr>
      <w:tabs>
        <w:tab w:val="right" w:pos="9020"/>
      </w:tabs>
    </w:pPr>
    <w:rPr>
      <w:rFonts w:ascii="Helvetica" w:hAnsi="Helvetica" w:eastAsia="Arial Unicode MS" w:cs="Arial Unicode MS"/>
      <w:color w:val="000000"/>
      <w:sz w:val="24"/>
      <w:szCs w:val="24"/>
      <w:lang w:val="en-US" w:eastAsia="zh-CN" w:bidi="ar-SA"/>
    </w:rPr>
  </w:style>
  <w:style w:type="character" w:customStyle="1" w:styleId="13">
    <w:name w:val="批注框文本 字符"/>
    <w:basedOn w:val="7"/>
    <w:link w:val="2"/>
    <w:autoRedefine/>
    <w:semiHidden/>
    <w:qFormat/>
    <w:uiPriority w:val="99"/>
    <w:rPr>
      <w:rFonts w:eastAsia="Arial Unicode MS" w:cs="Arial Unicode MS"/>
      <w:color w:val="000000"/>
      <w:kern w:val="2"/>
      <w:sz w:val="18"/>
      <w:szCs w:val="18"/>
      <w:u w:color="000000"/>
    </w:rPr>
  </w:style>
  <w:style w:type="character" w:customStyle="1" w:styleId="14">
    <w:name w:val="页眉 字符"/>
    <w:basedOn w:val="7"/>
    <w:link w:val="4"/>
    <w:semiHidden/>
    <w:qFormat/>
    <w:uiPriority w:val="99"/>
    <w:rPr>
      <w:rFonts w:eastAsia="Arial Unicode MS" w:cs="Arial Unicode MS"/>
      <w:color w:val="000000"/>
      <w:kern w:val="2"/>
      <w:sz w:val="18"/>
      <w:szCs w:val="18"/>
      <w:u w:color="000000"/>
    </w:rPr>
  </w:style>
  <w:style w:type="character" w:customStyle="1" w:styleId="15">
    <w:name w:val="页脚 字符"/>
    <w:basedOn w:val="7"/>
    <w:link w:val="3"/>
    <w:semiHidden/>
    <w:qFormat/>
    <w:uiPriority w:val="99"/>
    <w:rPr>
      <w:rFonts w:eastAsia="Arial Unicode MS" w:cs="Arial Unicode MS"/>
      <w:color w:val="000000"/>
      <w:kern w:val="2"/>
      <w:sz w:val="18"/>
      <w:szCs w:val="18"/>
      <w:u w:color="000000"/>
    </w:rPr>
  </w:style>
  <w:style w:type="character" w:customStyle="1" w:styleId="16">
    <w:name w:val="emailstyle21"/>
    <w:basedOn w:val="7"/>
    <w:qFormat/>
    <w:uiPriority w:val="0"/>
    <w:rPr>
      <w:rFonts w:hint="default" w:ascii="Calibri" w:hAnsi="Calibri" w:cs="Calibri"/>
      <w:color w:val="1F497D"/>
    </w:rPr>
  </w:style>
  <w:style w:type="character" w:customStyle="1" w:styleId="17">
    <w:name w:val="emailstyle19"/>
    <w:basedOn w:val="7"/>
    <w:qFormat/>
    <w:uiPriority w:val="0"/>
    <w:rPr>
      <w:rFonts w:hint="default" w:ascii="Calibri" w:hAnsi="Calibri" w:cs="Calibri"/>
      <w:color w:val="1F497D"/>
    </w:rPr>
  </w:style>
  <w:style w:type="character" w:customStyle="1" w:styleId="18">
    <w:name w:val="emailstyle23"/>
    <w:basedOn w:val="7"/>
    <w:qFormat/>
    <w:uiPriority w:val="0"/>
    <w:rPr>
      <w:rFonts w:hint="default" w:ascii="Calibri" w:hAnsi="Calibri" w:cs="Calibri"/>
      <w:color w:val="1F497D"/>
    </w:rPr>
  </w:style>
  <w:style w:type="character" w:customStyle="1" w:styleId="19">
    <w:name w:val="emailstyle20"/>
    <w:basedOn w:val="7"/>
    <w:qFormat/>
    <w:uiPriority w:val="0"/>
    <w:rPr>
      <w:rFonts w:hint="default" w:ascii="Calibri" w:hAnsi="Calibri" w:cs="Calibri"/>
      <w:color w:val="1F497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21BBF-32B6-4A60-AA26-B8A77405F48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1637</Words>
  <Characters>8398</Characters>
  <Lines>73</Lines>
  <Paragraphs>20</Paragraphs>
  <TotalTime>4</TotalTime>
  <ScaleCrop>false</ScaleCrop>
  <LinksUpToDate>false</LinksUpToDate>
  <CharactersWithSpaces>9965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2024-01-08T09:57:00Z</dcterms:created>
  <dc:creator>Administrator</dc:creator>
  <cp:lastModifiedBy>Lisa~PING</cp:lastModifiedBy>
  <cp:lastPrinted>2020-11-12T08:56:00Z</cp:lastPrinted>
  <dcterms:modified xsi:type="dcterms:W3CDTF">2024-09-28T07:37:11Z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BB75A79B63C6458890DD1055ED8CB3A8_13</vt:lpwstr>
  </property>
</Properties>
</file>